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01A" w:rsidRPr="00D313A0" w:rsidRDefault="00FC301A" w:rsidP="00D313A0">
      <w:pPr>
        <w:spacing w:after="0" w:line="240" w:lineRule="auto"/>
        <w:jc w:val="center"/>
        <w:rPr>
          <w:rFonts w:ascii="Arial" w:hAnsi="Arial" w:cs="Arial"/>
          <w:b/>
          <w:bCs/>
          <w:sz w:val="24"/>
          <w:szCs w:val="24"/>
        </w:rPr>
      </w:pPr>
      <w:r w:rsidRPr="00D313A0">
        <w:rPr>
          <w:rFonts w:ascii="Arial" w:hAnsi="Arial" w:cs="Arial"/>
          <w:b/>
          <w:bCs/>
          <w:noProof/>
          <w:sz w:val="24"/>
          <w:szCs w:val="24"/>
        </w:rPr>
        <w:drawing>
          <wp:inline distT="0" distB="0" distL="0" distR="0" wp14:anchorId="15756E90" wp14:editId="551F3FBC">
            <wp:extent cx="3615690" cy="920662"/>
            <wp:effectExtent l="19050" t="0" r="3810" b="0"/>
            <wp:docPr id="2" name="Picture 1"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11" cstate="print"/>
                    <a:srcRect/>
                    <a:stretch>
                      <a:fillRect/>
                    </a:stretch>
                  </pic:blipFill>
                  <pic:spPr bwMode="auto">
                    <a:xfrm>
                      <a:off x="0" y="0"/>
                      <a:ext cx="3609007" cy="918960"/>
                    </a:xfrm>
                    <a:prstGeom prst="rect">
                      <a:avLst/>
                    </a:prstGeom>
                    <a:noFill/>
                    <a:ln w="9525">
                      <a:noFill/>
                      <a:miter lim="800000"/>
                      <a:headEnd/>
                      <a:tailEnd/>
                    </a:ln>
                  </pic:spPr>
                </pic:pic>
              </a:graphicData>
            </a:graphic>
          </wp:inline>
        </w:drawing>
      </w:r>
    </w:p>
    <w:p w:rsidR="00FC301A" w:rsidRPr="00D313A0" w:rsidRDefault="00FC301A" w:rsidP="00D313A0">
      <w:pPr>
        <w:spacing w:after="0" w:line="240" w:lineRule="auto"/>
        <w:rPr>
          <w:rFonts w:ascii="Arial" w:hAnsi="Arial" w:cs="Arial"/>
          <w:b/>
          <w:bCs/>
          <w:sz w:val="24"/>
          <w:szCs w:val="24"/>
        </w:rPr>
      </w:pPr>
    </w:p>
    <w:p w:rsidR="006B4959" w:rsidRPr="001755E9" w:rsidRDefault="006B4959" w:rsidP="00D313A0">
      <w:pPr>
        <w:spacing w:after="0" w:line="240" w:lineRule="auto"/>
        <w:jc w:val="center"/>
        <w:rPr>
          <w:rFonts w:ascii="Arial" w:hAnsi="Arial" w:cs="Arial"/>
          <w:b/>
          <w:sz w:val="36"/>
          <w:szCs w:val="36"/>
        </w:rPr>
      </w:pPr>
    </w:p>
    <w:p w:rsidR="000A4346" w:rsidRDefault="000A4346" w:rsidP="00D313A0">
      <w:pPr>
        <w:spacing w:after="0" w:line="240" w:lineRule="auto"/>
        <w:jc w:val="center"/>
        <w:rPr>
          <w:rFonts w:ascii="Arial" w:hAnsi="Arial" w:cs="Arial"/>
          <w:b/>
          <w:sz w:val="36"/>
          <w:szCs w:val="36"/>
        </w:rPr>
      </w:pPr>
    </w:p>
    <w:p w:rsidR="00D16C7A" w:rsidRDefault="00FC301A" w:rsidP="00D313A0">
      <w:pPr>
        <w:spacing w:after="0" w:line="240" w:lineRule="auto"/>
        <w:jc w:val="center"/>
        <w:rPr>
          <w:rFonts w:ascii="Arial" w:hAnsi="Arial" w:cs="Arial"/>
          <w:b/>
          <w:sz w:val="36"/>
          <w:szCs w:val="36"/>
        </w:rPr>
      </w:pPr>
      <w:r w:rsidRPr="001755E9">
        <w:rPr>
          <w:rFonts w:ascii="Arial" w:hAnsi="Arial" w:cs="Arial"/>
          <w:b/>
          <w:sz w:val="36"/>
          <w:szCs w:val="36"/>
        </w:rPr>
        <w:t>Information Governance Strategy</w:t>
      </w:r>
      <w:r w:rsidR="00D16C7A" w:rsidRPr="001755E9">
        <w:rPr>
          <w:rFonts w:ascii="Arial" w:hAnsi="Arial" w:cs="Arial"/>
          <w:b/>
          <w:sz w:val="36"/>
          <w:szCs w:val="36"/>
        </w:rPr>
        <w:t xml:space="preserve"> </w:t>
      </w:r>
    </w:p>
    <w:p w:rsidR="008C7E88" w:rsidRPr="001755E9" w:rsidRDefault="008C7E88" w:rsidP="00D313A0">
      <w:pPr>
        <w:spacing w:after="0" w:line="240" w:lineRule="auto"/>
        <w:jc w:val="center"/>
        <w:rPr>
          <w:rFonts w:ascii="Arial" w:hAnsi="Arial" w:cs="Arial"/>
          <w:b/>
          <w:sz w:val="36"/>
          <w:szCs w:val="36"/>
        </w:rPr>
      </w:pPr>
    </w:p>
    <w:p w:rsidR="00D16C7A" w:rsidRDefault="002306CD" w:rsidP="00D313A0">
      <w:pPr>
        <w:spacing w:after="0" w:line="240" w:lineRule="auto"/>
        <w:jc w:val="center"/>
        <w:rPr>
          <w:rFonts w:ascii="Arial" w:hAnsi="Arial" w:cs="Arial"/>
          <w:b/>
          <w:sz w:val="36"/>
          <w:szCs w:val="36"/>
        </w:rPr>
      </w:pPr>
      <w:r>
        <w:rPr>
          <w:rFonts w:ascii="Arial" w:hAnsi="Arial" w:cs="Arial"/>
          <w:b/>
          <w:sz w:val="36"/>
          <w:szCs w:val="36"/>
        </w:rPr>
        <w:t>i</w:t>
      </w:r>
      <w:r w:rsidR="00B662D9" w:rsidRPr="001755E9">
        <w:rPr>
          <w:rFonts w:ascii="Arial" w:hAnsi="Arial" w:cs="Arial"/>
          <w:b/>
          <w:sz w:val="36"/>
          <w:szCs w:val="36"/>
        </w:rPr>
        <w:t>ncorporating</w:t>
      </w:r>
      <w:r w:rsidR="00D16C7A" w:rsidRPr="001755E9">
        <w:rPr>
          <w:rFonts w:ascii="Arial" w:hAnsi="Arial" w:cs="Arial"/>
          <w:b/>
          <w:sz w:val="36"/>
          <w:szCs w:val="36"/>
        </w:rPr>
        <w:t xml:space="preserve"> the </w:t>
      </w:r>
    </w:p>
    <w:p w:rsidR="008C7E88" w:rsidRPr="001755E9" w:rsidRDefault="008C7E88" w:rsidP="00D313A0">
      <w:pPr>
        <w:spacing w:after="0" w:line="240" w:lineRule="auto"/>
        <w:jc w:val="center"/>
        <w:rPr>
          <w:rFonts w:ascii="Arial" w:hAnsi="Arial" w:cs="Arial"/>
          <w:b/>
          <w:sz w:val="36"/>
          <w:szCs w:val="36"/>
        </w:rPr>
      </w:pPr>
    </w:p>
    <w:p w:rsidR="00FC301A" w:rsidRDefault="00D16C7A" w:rsidP="00D313A0">
      <w:pPr>
        <w:spacing w:after="0" w:line="240" w:lineRule="auto"/>
        <w:jc w:val="center"/>
        <w:rPr>
          <w:rFonts w:ascii="Arial" w:hAnsi="Arial" w:cs="Arial"/>
          <w:b/>
          <w:sz w:val="36"/>
          <w:szCs w:val="36"/>
        </w:rPr>
      </w:pPr>
      <w:r w:rsidRPr="001755E9">
        <w:rPr>
          <w:rFonts w:ascii="Arial" w:hAnsi="Arial" w:cs="Arial"/>
          <w:b/>
          <w:sz w:val="36"/>
          <w:szCs w:val="36"/>
        </w:rPr>
        <w:t xml:space="preserve">Information Governance </w:t>
      </w:r>
      <w:r w:rsidR="0022402A" w:rsidRPr="001755E9">
        <w:rPr>
          <w:rFonts w:ascii="Arial" w:hAnsi="Arial" w:cs="Arial"/>
          <w:b/>
          <w:sz w:val="36"/>
          <w:szCs w:val="36"/>
        </w:rPr>
        <w:t>Framework</w:t>
      </w:r>
    </w:p>
    <w:p w:rsidR="008C7E88" w:rsidRPr="001755E9" w:rsidRDefault="008C7E88" w:rsidP="00D313A0">
      <w:pPr>
        <w:spacing w:after="0" w:line="240" w:lineRule="auto"/>
        <w:jc w:val="center"/>
        <w:rPr>
          <w:rFonts w:ascii="Arial" w:hAnsi="Arial" w:cs="Arial"/>
          <w:b/>
          <w:sz w:val="36"/>
          <w:szCs w:val="36"/>
        </w:rPr>
      </w:pPr>
    </w:p>
    <w:p w:rsidR="00FC301A" w:rsidRPr="001755E9" w:rsidRDefault="00B01DB2" w:rsidP="00D313A0">
      <w:pPr>
        <w:spacing w:after="0" w:line="240" w:lineRule="auto"/>
        <w:jc w:val="center"/>
        <w:rPr>
          <w:rFonts w:ascii="Arial" w:hAnsi="Arial" w:cs="Arial"/>
          <w:b/>
          <w:bCs/>
          <w:sz w:val="36"/>
          <w:szCs w:val="36"/>
        </w:rPr>
      </w:pPr>
      <w:r>
        <w:rPr>
          <w:rFonts w:ascii="Arial" w:hAnsi="Arial" w:cs="Arial"/>
          <w:b/>
          <w:bCs/>
          <w:sz w:val="36"/>
          <w:szCs w:val="36"/>
        </w:rPr>
        <w:t xml:space="preserve"> </w:t>
      </w:r>
      <w:r w:rsidR="003070F2" w:rsidRPr="001755E9">
        <w:rPr>
          <w:rFonts w:ascii="Arial" w:hAnsi="Arial" w:cs="Arial"/>
          <w:b/>
          <w:bCs/>
          <w:sz w:val="36"/>
          <w:szCs w:val="36"/>
        </w:rPr>
        <w:t>20</w:t>
      </w:r>
      <w:r w:rsidR="00B4240B" w:rsidRPr="001755E9">
        <w:rPr>
          <w:rFonts w:ascii="Arial" w:hAnsi="Arial" w:cs="Arial"/>
          <w:b/>
          <w:bCs/>
          <w:sz w:val="36"/>
          <w:szCs w:val="36"/>
        </w:rPr>
        <w:t>23</w:t>
      </w:r>
      <w:r w:rsidR="003070F2" w:rsidRPr="001755E9">
        <w:rPr>
          <w:rFonts w:ascii="Arial" w:hAnsi="Arial" w:cs="Arial"/>
          <w:b/>
          <w:bCs/>
          <w:sz w:val="36"/>
          <w:szCs w:val="36"/>
        </w:rPr>
        <w:t xml:space="preserve"> </w:t>
      </w:r>
      <w:r w:rsidR="001755E9" w:rsidRPr="001755E9">
        <w:rPr>
          <w:rFonts w:ascii="Arial" w:hAnsi="Arial" w:cs="Arial"/>
          <w:b/>
          <w:bCs/>
          <w:sz w:val="36"/>
          <w:szCs w:val="36"/>
        </w:rPr>
        <w:t>–</w:t>
      </w:r>
      <w:r w:rsidR="003070F2" w:rsidRPr="001755E9">
        <w:rPr>
          <w:rFonts w:ascii="Arial" w:hAnsi="Arial" w:cs="Arial"/>
          <w:b/>
          <w:bCs/>
          <w:sz w:val="36"/>
          <w:szCs w:val="36"/>
        </w:rPr>
        <w:t xml:space="preserve"> 202</w:t>
      </w:r>
      <w:r w:rsidR="008040A1" w:rsidRPr="001755E9">
        <w:rPr>
          <w:rFonts w:ascii="Arial" w:hAnsi="Arial" w:cs="Arial"/>
          <w:b/>
          <w:bCs/>
          <w:sz w:val="36"/>
          <w:szCs w:val="36"/>
        </w:rPr>
        <w:t>6</w:t>
      </w:r>
    </w:p>
    <w:p w:rsidR="001755E9" w:rsidRPr="00D313A0" w:rsidRDefault="001755E9" w:rsidP="00D313A0">
      <w:pPr>
        <w:spacing w:after="0" w:line="240" w:lineRule="auto"/>
        <w:jc w:val="center"/>
        <w:rPr>
          <w:rFonts w:ascii="Arial" w:hAnsi="Arial" w:cs="Arial"/>
          <w:b/>
          <w:bCs/>
          <w:sz w:val="24"/>
          <w:szCs w:val="24"/>
        </w:rPr>
      </w:pPr>
    </w:p>
    <w:p w:rsidR="00FC301A" w:rsidRDefault="00FC301A"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Default="00052160" w:rsidP="00D313A0">
      <w:pPr>
        <w:spacing w:after="0" w:line="240" w:lineRule="auto"/>
        <w:rPr>
          <w:rFonts w:ascii="Arial" w:hAnsi="Arial" w:cs="Arial"/>
          <w:b/>
          <w:bCs/>
          <w:sz w:val="24"/>
          <w:szCs w:val="24"/>
        </w:rPr>
      </w:pPr>
    </w:p>
    <w:p w:rsidR="00052160" w:rsidRPr="00D313A0" w:rsidRDefault="00052160" w:rsidP="00D313A0">
      <w:pPr>
        <w:spacing w:after="0" w:line="240" w:lineRule="auto"/>
        <w:rPr>
          <w:rFonts w:ascii="Arial" w:hAnsi="Arial" w:cs="Arial"/>
          <w:b/>
          <w:bCs/>
          <w:sz w:val="24"/>
          <w:szCs w:val="24"/>
        </w:rPr>
      </w:pPr>
    </w:p>
    <w:tbl>
      <w:tblPr>
        <w:tblStyle w:val="TableGrid"/>
        <w:tblW w:w="0" w:type="auto"/>
        <w:jc w:val="center"/>
        <w:tblLook w:val="04A0" w:firstRow="1" w:lastRow="0" w:firstColumn="1" w:lastColumn="0" w:noHBand="0" w:noVBand="1"/>
      </w:tblPr>
      <w:tblGrid>
        <w:gridCol w:w="4253"/>
        <w:gridCol w:w="2818"/>
      </w:tblGrid>
      <w:tr w:rsidR="001A6EAE" w:rsidRPr="00052160" w:rsidTr="00FE2741">
        <w:trPr>
          <w:jc w:val="center"/>
        </w:trPr>
        <w:tc>
          <w:tcPr>
            <w:tcW w:w="4253" w:type="dxa"/>
          </w:tcPr>
          <w:p w:rsidR="00C5667C" w:rsidRPr="00052160" w:rsidRDefault="00C5667C" w:rsidP="00D313A0">
            <w:pPr>
              <w:rPr>
                <w:rFonts w:ascii="Arial" w:hAnsi="Arial" w:cs="Arial"/>
                <w:b/>
                <w:bCs/>
                <w:sz w:val="24"/>
                <w:szCs w:val="24"/>
              </w:rPr>
            </w:pPr>
            <w:r w:rsidRPr="00052160">
              <w:rPr>
                <w:rFonts w:ascii="Arial" w:hAnsi="Arial" w:cs="Arial"/>
                <w:b/>
                <w:bCs/>
                <w:sz w:val="24"/>
                <w:szCs w:val="24"/>
              </w:rPr>
              <w:t>Version</w:t>
            </w:r>
            <w:r w:rsidR="00052160" w:rsidRPr="00052160">
              <w:rPr>
                <w:rFonts w:ascii="Arial" w:hAnsi="Arial" w:cs="Arial"/>
                <w:b/>
                <w:bCs/>
                <w:sz w:val="24"/>
                <w:szCs w:val="24"/>
              </w:rPr>
              <w:t xml:space="preserve"> 3.0</w:t>
            </w:r>
            <w:r w:rsidR="00FE2741">
              <w:rPr>
                <w:rFonts w:ascii="Arial" w:hAnsi="Arial" w:cs="Arial"/>
                <w:b/>
                <w:bCs/>
                <w:sz w:val="24"/>
                <w:szCs w:val="24"/>
              </w:rPr>
              <w:t xml:space="preserve"> – Review/Approval</w:t>
            </w:r>
          </w:p>
          <w:p w:rsidR="00D313A0" w:rsidRPr="00052160" w:rsidRDefault="00D313A0" w:rsidP="00D313A0">
            <w:pPr>
              <w:rPr>
                <w:rFonts w:ascii="Arial" w:hAnsi="Arial" w:cs="Arial"/>
                <w:b/>
                <w:bCs/>
                <w:sz w:val="24"/>
                <w:szCs w:val="24"/>
              </w:rPr>
            </w:pPr>
          </w:p>
        </w:tc>
        <w:tc>
          <w:tcPr>
            <w:tcW w:w="2818" w:type="dxa"/>
          </w:tcPr>
          <w:p w:rsidR="00CA1947" w:rsidRPr="00052160" w:rsidRDefault="00052160" w:rsidP="00D313A0">
            <w:pPr>
              <w:rPr>
                <w:rFonts w:ascii="Arial" w:hAnsi="Arial" w:cs="Arial"/>
                <w:b/>
                <w:bCs/>
                <w:sz w:val="24"/>
                <w:szCs w:val="24"/>
              </w:rPr>
            </w:pPr>
            <w:r w:rsidRPr="00052160">
              <w:rPr>
                <w:rFonts w:ascii="Arial" w:hAnsi="Arial" w:cs="Arial"/>
                <w:b/>
                <w:bCs/>
                <w:sz w:val="24"/>
                <w:szCs w:val="24"/>
              </w:rPr>
              <w:t>Date</w:t>
            </w:r>
          </w:p>
        </w:tc>
      </w:tr>
      <w:tr w:rsidR="006B4959" w:rsidRPr="00052160" w:rsidTr="00FE2741">
        <w:trPr>
          <w:jc w:val="center"/>
        </w:trPr>
        <w:tc>
          <w:tcPr>
            <w:tcW w:w="4253" w:type="dxa"/>
          </w:tcPr>
          <w:p w:rsidR="006B4959" w:rsidRPr="00052160" w:rsidRDefault="00052160" w:rsidP="00D313A0">
            <w:pPr>
              <w:rPr>
                <w:rFonts w:ascii="Arial" w:hAnsi="Arial" w:cs="Arial"/>
                <w:bCs/>
                <w:sz w:val="24"/>
                <w:szCs w:val="24"/>
              </w:rPr>
            </w:pPr>
            <w:r w:rsidRPr="00052160">
              <w:rPr>
                <w:rFonts w:ascii="Arial" w:hAnsi="Arial" w:cs="Arial"/>
                <w:bCs/>
                <w:sz w:val="24"/>
                <w:szCs w:val="24"/>
              </w:rPr>
              <w:t xml:space="preserve">IGSG   </w:t>
            </w:r>
          </w:p>
        </w:tc>
        <w:tc>
          <w:tcPr>
            <w:tcW w:w="2818" w:type="dxa"/>
          </w:tcPr>
          <w:p w:rsidR="006B4959" w:rsidRPr="00052160" w:rsidRDefault="006B4959" w:rsidP="00052160">
            <w:pPr>
              <w:rPr>
                <w:rFonts w:ascii="Arial" w:hAnsi="Arial" w:cs="Arial"/>
                <w:bCs/>
                <w:sz w:val="24"/>
                <w:szCs w:val="24"/>
              </w:rPr>
            </w:pPr>
            <w:r w:rsidRPr="00052160">
              <w:rPr>
                <w:rFonts w:ascii="Arial" w:hAnsi="Arial" w:cs="Arial"/>
                <w:bCs/>
                <w:sz w:val="24"/>
                <w:szCs w:val="24"/>
              </w:rPr>
              <w:t>28/0</w:t>
            </w:r>
            <w:r w:rsidR="00891516" w:rsidRPr="00052160">
              <w:rPr>
                <w:rFonts w:ascii="Arial" w:hAnsi="Arial" w:cs="Arial"/>
                <w:bCs/>
                <w:sz w:val="24"/>
                <w:szCs w:val="24"/>
              </w:rPr>
              <w:t>7</w:t>
            </w:r>
            <w:r w:rsidRPr="00052160">
              <w:rPr>
                <w:rFonts w:ascii="Arial" w:hAnsi="Arial" w:cs="Arial"/>
                <w:bCs/>
                <w:sz w:val="24"/>
                <w:szCs w:val="24"/>
              </w:rPr>
              <w:t>/202</w:t>
            </w:r>
            <w:r w:rsidR="00052160" w:rsidRPr="00052160">
              <w:rPr>
                <w:rFonts w:ascii="Arial" w:hAnsi="Arial" w:cs="Arial"/>
                <w:bCs/>
                <w:sz w:val="24"/>
                <w:szCs w:val="24"/>
              </w:rPr>
              <w:t>3</w:t>
            </w:r>
          </w:p>
        </w:tc>
      </w:tr>
      <w:tr w:rsidR="00052160" w:rsidRPr="00052160" w:rsidTr="00FE2741">
        <w:trPr>
          <w:jc w:val="center"/>
        </w:trPr>
        <w:tc>
          <w:tcPr>
            <w:tcW w:w="4253" w:type="dxa"/>
          </w:tcPr>
          <w:p w:rsidR="00052160" w:rsidRPr="00052160" w:rsidRDefault="00052160" w:rsidP="00D313A0">
            <w:pPr>
              <w:rPr>
                <w:rFonts w:ascii="Arial" w:hAnsi="Arial" w:cs="Arial"/>
                <w:bCs/>
                <w:sz w:val="24"/>
                <w:szCs w:val="24"/>
              </w:rPr>
            </w:pPr>
            <w:r w:rsidRPr="00052160">
              <w:rPr>
                <w:rFonts w:ascii="Arial" w:hAnsi="Arial" w:cs="Arial"/>
                <w:bCs/>
                <w:sz w:val="24"/>
                <w:szCs w:val="24"/>
              </w:rPr>
              <w:t xml:space="preserve">AMT            </w:t>
            </w:r>
          </w:p>
        </w:tc>
        <w:tc>
          <w:tcPr>
            <w:tcW w:w="2818" w:type="dxa"/>
          </w:tcPr>
          <w:p w:rsidR="00052160" w:rsidRPr="00052160" w:rsidRDefault="00052160" w:rsidP="00052160">
            <w:pPr>
              <w:rPr>
                <w:rFonts w:ascii="Arial" w:hAnsi="Arial" w:cs="Arial"/>
                <w:bCs/>
                <w:sz w:val="24"/>
                <w:szCs w:val="24"/>
              </w:rPr>
            </w:pPr>
            <w:r w:rsidRPr="00052160">
              <w:rPr>
                <w:rFonts w:ascii="Arial" w:hAnsi="Arial" w:cs="Arial"/>
                <w:bCs/>
                <w:sz w:val="24"/>
                <w:szCs w:val="24"/>
              </w:rPr>
              <w:t xml:space="preserve">20/09/2023 </w:t>
            </w:r>
          </w:p>
        </w:tc>
      </w:tr>
      <w:tr w:rsidR="00052160" w:rsidRPr="00052160" w:rsidTr="00FE2741">
        <w:trPr>
          <w:jc w:val="center"/>
        </w:trPr>
        <w:tc>
          <w:tcPr>
            <w:tcW w:w="4253" w:type="dxa"/>
          </w:tcPr>
          <w:p w:rsidR="00052160" w:rsidRPr="00052160" w:rsidRDefault="00052160" w:rsidP="00D313A0">
            <w:pPr>
              <w:rPr>
                <w:rFonts w:ascii="Arial" w:hAnsi="Arial" w:cs="Arial"/>
                <w:bCs/>
                <w:sz w:val="24"/>
                <w:szCs w:val="24"/>
              </w:rPr>
            </w:pPr>
            <w:r w:rsidRPr="00052160">
              <w:rPr>
                <w:rFonts w:ascii="Arial" w:hAnsi="Arial" w:cs="Arial"/>
                <w:bCs/>
                <w:sz w:val="24"/>
                <w:szCs w:val="24"/>
              </w:rPr>
              <w:t xml:space="preserve">GAC                 </w:t>
            </w:r>
          </w:p>
        </w:tc>
        <w:tc>
          <w:tcPr>
            <w:tcW w:w="2818" w:type="dxa"/>
          </w:tcPr>
          <w:p w:rsidR="00052160" w:rsidRPr="00052160" w:rsidRDefault="00052160" w:rsidP="00052160">
            <w:pPr>
              <w:rPr>
                <w:rFonts w:ascii="Arial" w:hAnsi="Arial" w:cs="Arial"/>
                <w:bCs/>
                <w:sz w:val="24"/>
                <w:szCs w:val="24"/>
              </w:rPr>
            </w:pPr>
            <w:r w:rsidRPr="00052160">
              <w:rPr>
                <w:rFonts w:ascii="Arial" w:hAnsi="Arial" w:cs="Arial"/>
                <w:bCs/>
                <w:sz w:val="24"/>
                <w:szCs w:val="24"/>
              </w:rPr>
              <w:t xml:space="preserve">10/10/2023 </w:t>
            </w:r>
          </w:p>
        </w:tc>
      </w:tr>
      <w:tr w:rsidR="00052160" w:rsidRPr="00052160" w:rsidTr="00FE2741">
        <w:trPr>
          <w:jc w:val="center"/>
        </w:trPr>
        <w:tc>
          <w:tcPr>
            <w:tcW w:w="4253" w:type="dxa"/>
          </w:tcPr>
          <w:p w:rsidR="00052160" w:rsidRPr="00052160" w:rsidRDefault="00052160" w:rsidP="00D313A0">
            <w:pPr>
              <w:rPr>
                <w:rFonts w:ascii="Arial" w:hAnsi="Arial" w:cs="Arial"/>
                <w:bCs/>
                <w:sz w:val="24"/>
                <w:szCs w:val="24"/>
              </w:rPr>
            </w:pPr>
            <w:r w:rsidRPr="00052160">
              <w:rPr>
                <w:rFonts w:ascii="Arial" w:hAnsi="Arial" w:cs="Arial"/>
                <w:bCs/>
                <w:sz w:val="24"/>
                <w:szCs w:val="24"/>
              </w:rPr>
              <w:t xml:space="preserve">PHA Board Approval          </w:t>
            </w:r>
          </w:p>
        </w:tc>
        <w:tc>
          <w:tcPr>
            <w:tcW w:w="2818" w:type="dxa"/>
          </w:tcPr>
          <w:p w:rsidR="00052160" w:rsidRPr="00052160" w:rsidRDefault="00052160" w:rsidP="00D313A0">
            <w:pPr>
              <w:rPr>
                <w:rFonts w:ascii="Arial" w:hAnsi="Arial" w:cs="Arial"/>
                <w:bCs/>
                <w:sz w:val="24"/>
                <w:szCs w:val="24"/>
              </w:rPr>
            </w:pPr>
            <w:r w:rsidRPr="00052160">
              <w:rPr>
                <w:rFonts w:ascii="Arial" w:hAnsi="Arial" w:cs="Arial"/>
                <w:bCs/>
                <w:sz w:val="24"/>
                <w:szCs w:val="24"/>
              </w:rPr>
              <w:t>19/10/2023</w:t>
            </w:r>
          </w:p>
        </w:tc>
      </w:tr>
      <w:tr w:rsidR="00052160" w:rsidRPr="00052160" w:rsidTr="00FE2741">
        <w:trPr>
          <w:jc w:val="center"/>
        </w:trPr>
        <w:tc>
          <w:tcPr>
            <w:tcW w:w="4253" w:type="dxa"/>
          </w:tcPr>
          <w:p w:rsidR="00052160" w:rsidRPr="00052160" w:rsidRDefault="00052160" w:rsidP="00D313A0">
            <w:pPr>
              <w:rPr>
                <w:rFonts w:ascii="Arial" w:hAnsi="Arial" w:cs="Arial"/>
                <w:bCs/>
                <w:sz w:val="24"/>
                <w:szCs w:val="24"/>
              </w:rPr>
            </w:pPr>
          </w:p>
        </w:tc>
        <w:tc>
          <w:tcPr>
            <w:tcW w:w="2818" w:type="dxa"/>
          </w:tcPr>
          <w:p w:rsidR="00052160" w:rsidRPr="00052160" w:rsidRDefault="00052160" w:rsidP="00D313A0">
            <w:pPr>
              <w:rPr>
                <w:rFonts w:ascii="Arial" w:hAnsi="Arial" w:cs="Arial"/>
                <w:bCs/>
                <w:sz w:val="24"/>
                <w:szCs w:val="24"/>
              </w:rPr>
            </w:pPr>
          </w:p>
        </w:tc>
      </w:tr>
      <w:tr w:rsidR="001A6EAE" w:rsidRPr="00052160" w:rsidTr="00FE2741">
        <w:trPr>
          <w:jc w:val="center"/>
        </w:trPr>
        <w:tc>
          <w:tcPr>
            <w:tcW w:w="4253" w:type="dxa"/>
          </w:tcPr>
          <w:p w:rsidR="00C5667C" w:rsidRPr="00052160" w:rsidRDefault="00FB36F3" w:rsidP="00D313A0">
            <w:pPr>
              <w:rPr>
                <w:rFonts w:ascii="Arial" w:hAnsi="Arial" w:cs="Arial"/>
                <w:bCs/>
                <w:sz w:val="24"/>
                <w:szCs w:val="24"/>
              </w:rPr>
            </w:pPr>
            <w:r w:rsidRPr="00052160">
              <w:rPr>
                <w:rFonts w:ascii="Arial" w:hAnsi="Arial" w:cs="Arial"/>
                <w:bCs/>
                <w:sz w:val="24"/>
                <w:szCs w:val="24"/>
              </w:rPr>
              <w:t xml:space="preserve">Next </w:t>
            </w:r>
            <w:r w:rsidR="00C5667C" w:rsidRPr="00052160">
              <w:rPr>
                <w:rFonts w:ascii="Arial" w:hAnsi="Arial" w:cs="Arial"/>
                <w:bCs/>
                <w:sz w:val="24"/>
                <w:szCs w:val="24"/>
              </w:rPr>
              <w:t>Review Date</w:t>
            </w:r>
          </w:p>
        </w:tc>
        <w:tc>
          <w:tcPr>
            <w:tcW w:w="2818" w:type="dxa"/>
          </w:tcPr>
          <w:p w:rsidR="00FE2741" w:rsidRDefault="00052160" w:rsidP="00052160">
            <w:pPr>
              <w:rPr>
                <w:rFonts w:ascii="Arial" w:hAnsi="Arial" w:cs="Arial"/>
                <w:bCs/>
                <w:sz w:val="24"/>
                <w:szCs w:val="24"/>
              </w:rPr>
            </w:pPr>
            <w:r w:rsidRPr="00052160">
              <w:rPr>
                <w:rFonts w:ascii="Arial" w:hAnsi="Arial" w:cs="Arial"/>
                <w:bCs/>
                <w:sz w:val="24"/>
                <w:szCs w:val="24"/>
              </w:rPr>
              <w:t xml:space="preserve">31/12/2026 </w:t>
            </w:r>
          </w:p>
          <w:p w:rsidR="009A19F4" w:rsidRPr="00052160" w:rsidRDefault="0086727C" w:rsidP="00052160">
            <w:pPr>
              <w:rPr>
                <w:rFonts w:ascii="Arial" w:hAnsi="Arial" w:cs="Arial"/>
                <w:bCs/>
                <w:sz w:val="24"/>
                <w:szCs w:val="24"/>
              </w:rPr>
            </w:pPr>
            <w:r w:rsidRPr="00052160">
              <w:rPr>
                <w:rFonts w:ascii="Arial" w:hAnsi="Arial" w:cs="Arial"/>
                <w:bCs/>
                <w:sz w:val="24"/>
                <w:szCs w:val="24"/>
              </w:rPr>
              <w:t xml:space="preserve">or sooner if required by </w:t>
            </w:r>
            <w:r w:rsidRPr="00052160">
              <w:rPr>
                <w:rFonts w:ascii="Arial" w:hAnsi="Arial" w:cs="Arial"/>
                <w:color w:val="0A0A0A"/>
                <w:sz w:val="24"/>
                <w:szCs w:val="24"/>
                <w:shd w:val="clear" w:color="auto" w:fill="FFFFFF"/>
              </w:rPr>
              <w:t>PHA Reshape and </w:t>
            </w:r>
            <w:r w:rsidRPr="00052160">
              <w:rPr>
                <w:rStyle w:val="Strong"/>
                <w:rFonts w:ascii="Arial" w:hAnsi="Arial" w:cs="Arial"/>
                <w:b w:val="0"/>
                <w:color w:val="0A0A0A"/>
                <w:sz w:val="24"/>
                <w:szCs w:val="24"/>
                <w:shd w:val="clear" w:color="auto" w:fill="FFFFFF"/>
              </w:rPr>
              <w:t>Refresh</w:t>
            </w:r>
            <w:r w:rsidRPr="00052160">
              <w:rPr>
                <w:rFonts w:ascii="Arial" w:hAnsi="Arial" w:cs="Arial"/>
                <w:color w:val="0A0A0A"/>
                <w:sz w:val="24"/>
                <w:szCs w:val="24"/>
                <w:shd w:val="clear" w:color="auto" w:fill="FFFFFF"/>
              </w:rPr>
              <w:t> programme</w:t>
            </w:r>
          </w:p>
          <w:p w:rsidR="006B4959" w:rsidRPr="00052160" w:rsidRDefault="006B4959" w:rsidP="00D313A0">
            <w:pPr>
              <w:rPr>
                <w:rFonts w:ascii="Arial" w:hAnsi="Arial" w:cs="Arial"/>
                <w:bCs/>
                <w:sz w:val="24"/>
                <w:szCs w:val="24"/>
              </w:rPr>
            </w:pPr>
          </w:p>
        </w:tc>
      </w:tr>
    </w:tbl>
    <w:p w:rsidR="00FC301A" w:rsidRPr="00D313A0" w:rsidRDefault="00FC301A" w:rsidP="00D313A0">
      <w:pPr>
        <w:pStyle w:val="Heading6"/>
        <w:spacing w:line="240" w:lineRule="auto"/>
        <w:rPr>
          <w:rFonts w:ascii="Arial" w:hAnsi="Arial" w:cs="Arial"/>
          <w:color w:val="auto"/>
          <w:sz w:val="24"/>
          <w:szCs w:val="24"/>
        </w:rPr>
      </w:pPr>
    </w:p>
    <w:p w:rsidR="003070F2" w:rsidRPr="00D313A0" w:rsidRDefault="003070F2" w:rsidP="00D313A0">
      <w:pPr>
        <w:spacing w:after="0" w:line="240" w:lineRule="auto"/>
        <w:rPr>
          <w:rFonts w:ascii="Arial" w:hAnsi="Arial" w:cs="Arial"/>
          <w:sz w:val="24"/>
          <w:szCs w:val="24"/>
        </w:rPr>
      </w:pPr>
    </w:p>
    <w:p w:rsidR="00CA1947" w:rsidRDefault="00CA1947" w:rsidP="00D313A0">
      <w:pPr>
        <w:spacing w:after="0" w:line="240" w:lineRule="auto"/>
        <w:rPr>
          <w:rFonts w:ascii="Arial" w:hAnsi="Arial" w:cs="Arial"/>
          <w:sz w:val="24"/>
          <w:szCs w:val="24"/>
        </w:rPr>
      </w:pPr>
    </w:p>
    <w:p w:rsidR="00052160" w:rsidRDefault="00052160" w:rsidP="00D313A0">
      <w:pPr>
        <w:spacing w:after="0" w:line="240" w:lineRule="auto"/>
        <w:rPr>
          <w:rFonts w:ascii="Arial" w:hAnsi="Arial" w:cs="Arial"/>
          <w:sz w:val="24"/>
          <w:szCs w:val="24"/>
        </w:rPr>
      </w:pPr>
    </w:p>
    <w:p w:rsidR="00052160" w:rsidRDefault="00052160" w:rsidP="00D313A0">
      <w:pPr>
        <w:spacing w:after="0" w:line="240" w:lineRule="auto"/>
        <w:rPr>
          <w:rFonts w:ascii="Arial" w:hAnsi="Arial" w:cs="Arial"/>
          <w:sz w:val="24"/>
          <w:szCs w:val="24"/>
        </w:rPr>
      </w:pPr>
    </w:p>
    <w:p w:rsidR="00052160" w:rsidRDefault="00052160" w:rsidP="00D313A0">
      <w:pPr>
        <w:spacing w:after="0" w:line="240" w:lineRule="auto"/>
        <w:rPr>
          <w:rFonts w:ascii="Arial" w:hAnsi="Arial" w:cs="Arial"/>
          <w:sz w:val="24"/>
          <w:szCs w:val="24"/>
        </w:rPr>
      </w:pPr>
    </w:p>
    <w:p w:rsidR="00052160" w:rsidRDefault="00052160" w:rsidP="00D313A0">
      <w:pPr>
        <w:spacing w:after="0" w:line="240" w:lineRule="auto"/>
        <w:rPr>
          <w:rFonts w:ascii="Arial" w:hAnsi="Arial" w:cs="Arial"/>
          <w:sz w:val="24"/>
          <w:szCs w:val="24"/>
        </w:rPr>
      </w:pPr>
    </w:p>
    <w:p w:rsidR="00052160" w:rsidRDefault="00052160" w:rsidP="00D313A0">
      <w:pPr>
        <w:spacing w:after="0" w:line="240" w:lineRule="auto"/>
        <w:rPr>
          <w:rFonts w:ascii="Arial" w:hAnsi="Arial" w:cs="Arial"/>
          <w:sz w:val="24"/>
          <w:szCs w:val="24"/>
        </w:rPr>
      </w:pPr>
    </w:p>
    <w:p w:rsidR="00052160" w:rsidRDefault="00052160" w:rsidP="00D313A0">
      <w:pPr>
        <w:spacing w:after="0" w:line="240" w:lineRule="auto"/>
        <w:rPr>
          <w:rFonts w:ascii="Arial" w:hAnsi="Arial" w:cs="Arial"/>
          <w:sz w:val="24"/>
          <w:szCs w:val="24"/>
        </w:rPr>
      </w:pPr>
    </w:p>
    <w:p w:rsidR="00501231" w:rsidRPr="00D313A0" w:rsidRDefault="00501231" w:rsidP="00D313A0">
      <w:pPr>
        <w:spacing w:after="0"/>
        <w:rPr>
          <w:rFonts w:ascii="Arial" w:hAnsi="Arial" w:cs="Arial"/>
          <w:sz w:val="24"/>
          <w:szCs w:val="24"/>
        </w:rPr>
      </w:pPr>
    </w:p>
    <w:p w:rsidR="00CA1947" w:rsidRPr="00D313A0" w:rsidRDefault="00CA1947" w:rsidP="00D313A0">
      <w:pPr>
        <w:spacing w:after="0" w:line="240" w:lineRule="auto"/>
        <w:rPr>
          <w:rFonts w:ascii="Arial" w:hAnsi="Arial" w:cs="Arial"/>
          <w:sz w:val="24"/>
          <w:szCs w:val="24"/>
        </w:rPr>
      </w:pPr>
    </w:p>
    <w:p w:rsidR="001755E9" w:rsidRDefault="001755E9" w:rsidP="00D313A0">
      <w:pPr>
        <w:pStyle w:val="Heading2"/>
        <w:spacing w:line="240" w:lineRule="auto"/>
        <w:jc w:val="center"/>
        <w:rPr>
          <w:rFonts w:ascii="Arial" w:hAnsi="Arial" w:cs="Arial"/>
          <w:color w:val="auto"/>
          <w:sz w:val="24"/>
          <w:szCs w:val="24"/>
        </w:rPr>
      </w:pPr>
    </w:p>
    <w:p w:rsidR="00486413" w:rsidRDefault="00486413" w:rsidP="00D313A0">
      <w:pPr>
        <w:pStyle w:val="Heading2"/>
        <w:spacing w:line="240" w:lineRule="auto"/>
        <w:jc w:val="center"/>
        <w:rPr>
          <w:rFonts w:ascii="Arial" w:hAnsi="Arial" w:cs="Arial"/>
          <w:color w:val="auto"/>
          <w:sz w:val="24"/>
          <w:szCs w:val="24"/>
        </w:rPr>
      </w:pPr>
      <w:r w:rsidRPr="00D313A0">
        <w:rPr>
          <w:rFonts w:ascii="Arial" w:hAnsi="Arial" w:cs="Arial"/>
          <w:color w:val="auto"/>
          <w:sz w:val="24"/>
          <w:szCs w:val="24"/>
        </w:rPr>
        <w:t>Table of Contents</w:t>
      </w:r>
    </w:p>
    <w:p w:rsidR="0040190C" w:rsidRPr="0040190C" w:rsidRDefault="0040190C" w:rsidP="0040190C"/>
    <w:p w:rsidR="00B76F33" w:rsidRDefault="0040190C" w:rsidP="00D313A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Page No.</w:t>
      </w:r>
    </w:p>
    <w:p w:rsidR="0040190C" w:rsidRPr="00D313A0" w:rsidRDefault="0040190C" w:rsidP="00D313A0">
      <w:pPr>
        <w:spacing w:after="0" w:line="240" w:lineRule="auto"/>
        <w:rPr>
          <w:rFonts w:ascii="Arial" w:hAnsi="Arial" w:cs="Arial"/>
          <w:sz w:val="24"/>
          <w:szCs w:val="24"/>
        </w:rPr>
      </w:pPr>
    </w:p>
    <w:p w:rsidR="00AD34C2" w:rsidRPr="00D313A0" w:rsidRDefault="00C403E6" w:rsidP="00D313A0">
      <w:pPr>
        <w:numPr>
          <w:ilvl w:val="0"/>
          <w:numId w:val="21"/>
        </w:numPr>
        <w:spacing w:after="0" w:line="240" w:lineRule="auto"/>
        <w:jc w:val="right"/>
        <w:rPr>
          <w:rFonts w:ascii="Arial" w:eastAsia="Times New Roman" w:hAnsi="Arial" w:cs="Arial"/>
          <w:sz w:val="24"/>
          <w:szCs w:val="24"/>
        </w:rPr>
      </w:pPr>
      <w:r w:rsidRPr="00D313A0">
        <w:rPr>
          <w:rFonts w:ascii="Arial" w:eastAsia="Times New Roman" w:hAnsi="Arial" w:cs="Arial"/>
          <w:sz w:val="24"/>
          <w:szCs w:val="24"/>
        </w:rPr>
        <w:t>Introduction</w:t>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00D614F4" w:rsidRPr="00D313A0">
        <w:rPr>
          <w:rFonts w:ascii="Arial" w:eastAsia="Times New Roman" w:hAnsi="Arial" w:cs="Arial"/>
          <w:sz w:val="24"/>
          <w:szCs w:val="24"/>
        </w:rPr>
        <w:tab/>
      </w:r>
      <w:r w:rsidRPr="00D313A0">
        <w:rPr>
          <w:rFonts w:ascii="Arial" w:eastAsia="Times New Roman" w:hAnsi="Arial" w:cs="Arial"/>
          <w:sz w:val="24"/>
          <w:szCs w:val="24"/>
        </w:rPr>
        <w:tab/>
      </w:r>
      <w:r w:rsidR="00B76F33" w:rsidRPr="00D313A0">
        <w:rPr>
          <w:rFonts w:ascii="Arial" w:eastAsia="Times New Roman" w:hAnsi="Arial" w:cs="Arial"/>
          <w:sz w:val="24"/>
          <w:szCs w:val="24"/>
        </w:rPr>
        <w:tab/>
      </w:r>
      <w:r w:rsidR="00AD34C2" w:rsidRPr="00D313A0">
        <w:rPr>
          <w:rFonts w:ascii="Arial" w:eastAsia="Times New Roman" w:hAnsi="Arial" w:cs="Arial"/>
          <w:sz w:val="24"/>
          <w:szCs w:val="24"/>
        </w:rPr>
        <w:t>3</w:t>
      </w:r>
    </w:p>
    <w:p w:rsidR="00AD34C2" w:rsidRPr="00D313A0" w:rsidRDefault="00AD34C2" w:rsidP="00D313A0">
      <w:pPr>
        <w:spacing w:after="0" w:line="240" w:lineRule="auto"/>
        <w:jc w:val="right"/>
        <w:rPr>
          <w:rFonts w:ascii="Arial" w:eastAsia="Times New Roman" w:hAnsi="Arial" w:cs="Arial"/>
          <w:sz w:val="24"/>
          <w:szCs w:val="24"/>
        </w:rPr>
      </w:pPr>
      <w:bookmarkStart w:id="0" w:name="_GoBack"/>
      <w:bookmarkEnd w:id="0"/>
    </w:p>
    <w:p w:rsidR="00AD34C2" w:rsidRPr="00D313A0" w:rsidRDefault="00AD34C2" w:rsidP="00D313A0">
      <w:pPr>
        <w:numPr>
          <w:ilvl w:val="0"/>
          <w:numId w:val="21"/>
        </w:numPr>
        <w:spacing w:after="0" w:line="240" w:lineRule="auto"/>
        <w:jc w:val="right"/>
        <w:rPr>
          <w:rFonts w:ascii="Arial" w:eastAsia="Times New Roman" w:hAnsi="Arial" w:cs="Arial"/>
          <w:sz w:val="24"/>
          <w:szCs w:val="24"/>
        </w:rPr>
      </w:pPr>
      <w:r w:rsidRPr="00D313A0">
        <w:rPr>
          <w:rFonts w:ascii="Arial" w:eastAsia="Times New Roman" w:hAnsi="Arial" w:cs="Arial"/>
          <w:sz w:val="24"/>
          <w:szCs w:val="24"/>
        </w:rPr>
        <w:t>Scope of Information Governance</w:t>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00C403E6" w:rsidRPr="00D313A0">
        <w:rPr>
          <w:rFonts w:ascii="Arial" w:eastAsia="Times New Roman" w:hAnsi="Arial" w:cs="Arial"/>
          <w:sz w:val="24"/>
          <w:szCs w:val="24"/>
        </w:rPr>
        <w:tab/>
      </w:r>
      <w:r w:rsidR="00501231" w:rsidRPr="00D313A0">
        <w:rPr>
          <w:rFonts w:ascii="Arial" w:eastAsia="Times New Roman" w:hAnsi="Arial" w:cs="Arial"/>
          <w:sz w:val="24"/>
          <w:szCs w:val="24"/>
        </w:rPr>
        <w:tab/>
      </w:r>
      <w:r w:rsidRPr="00D313A0">
        <w:rPr>
          <w:rFonts w:ascii="Arial" w:eastAsia="Times New Roman" w:hAnsi="Arial" w:cs="Arial"/>
          <w:sz w:val="24"/>
          <w:szCs w:val="24"/>
        </w:rPr>
        <w:t>3</w:t>
      </w:r>
    </w:p>
    <w:p w:rsidR="00AD34C2" w:rsidRPr="00D313A0" w:rsidRDefault="00AD34C2" w:rsidP="00D313A0">
      <w:pPr>
        <w:spacing w:after="0" w:line="240" w:lineRule="auto"/>
        <w:ind w:left="720"/>
        <w:jc w:val="right"/>
        <w:rPr>
          <w:rFonts w:ascii="Arial" w:eastAsia="Times New Roman" w:hAnsi="Arial" w:cs="Arial"/>
          <w:sz w:val="24"/>
          <w:szCs w:val="24"/>
        </w:rPr>
      </w:pPr>
    </w:p>
    <w:p w:rsidR="00AD34C2" w:rsidRPr="00D313A0" w:rsidRDefault="00AD34C2" w:rsidP="00D313A0">
      <w:pPr>
        <w:numPr>
          <w:ilvl w:val="0"/>
          <w:numId w:val="21"/>
        </w:numPr>
        <w:spacing w:after="0" w:line="240" w:lineRule="auto"/>
        <w:jc w:val="right"/>
        <w:rPr>
          <w:rFonts w:ascii="Arial" w:eastAsia="Times New Roman" w:hAnsi="Arial" w:cs="Arial"/>
          <w:sz w:val="24"/>
          <w:szCs w:val="24"/>
        </w:rPr>
      </w:pPr>
      <w:r w:rsidRPr="00D313A0">
        <w:rPr>
          <w:rFonts w:ascii="Arial" w:eastAsia="Times New Roman" w:hAnsi="Arial" w:cs="Arial"/>
          <w:sz w:val="24"/>
          <w:szCs w:val="24"/>
        </w:rPr>
        <w:t>Purpose</w:t>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00D614F4" w:rsidRPr="00D313A0">
        <w:rPr>
          <w:rFonts w:ascii="Arial" w:eastAsia="Times New Roman" w:hAnsi="Arial" w:cs="Arial"/>
          <w:sz w:val="24"/>
          <w:szCs w:val="24"/>
        </w:rPr>
        <w:tab/>
      </w:r>
      <w:r w:rsidR="00C403E6" w:rsidRPr="00D313A0">
        <w:rPr>
          <w:rFonts w:ascii="Arial" w:eastAsia="Times New Roman" w:hAnsi="Arial" w:cs="Arial"/>
          <w:sz w:val="24"/>
          <w:szCs w:val="24"/>
        </w:rPr>
        <w:tab/>
      </w:r>
      <w:r w:rsidR="007613C0">
        <w:rPr>
          <w:rFonts w:ascii="Arial" w:eastAsia="Times New Roman" w:hAnsi="Arial" w:cs="Arial"/>
          <w:sz w:val="24"/>
          <w:szCs w:val="24"/>
        </w:rPr>
        <w:t>3</w:t>
      </w:r>
    </w:p>
    <w:p w:rsidR="00AD34C2" w:rsidRPr="00D313A0" w:rsidRDefault="00AD34C2" w:rsidP="00D313A0">
      <w:pPr>
        <w:spacing w:after="0" w:line="240" w:lineRule="auto"/>
        <w:ind w:left="720"/>
        <w:jc w:val="right"/>
        <w:rPr>
          <w:rFonts w:ascii="Arial" w:eastAsia="Times New Roman" w:hAnsi="Arial" w:cs="Arial"/>
          <w:sz w:val="24"/>
          <w:szCs w:val="24"/>
        </w:rPr>
      </w:pPr>
    </w:p>
    <w:p w:rsidR="00AD34C2" w:rsidRPr="00D313A0" w:rsidRDefault="00AD34C2" w:rsidP="00D313A0">
      <w:pPr>
        <w:numPr>
          <w:ilvl w:val="0"/>
          <w:numId w:val="21"/>
        </w:numPr>
        <w:spacing w:after="0" w:line="240" w:lineRule="auto"/>
        <w:jc w:val="right"/>
        <w:rPr>
          <w:rFonts w:ascii="Arial" w:eastAsia="Times New Roman" w:hAnsi="Arial" w:cs="Arial"/>
          <w:sz w:val="24"/>
          <w:szCs w:val="24"/>
        </w:rPr>
      </w:pPr>
      <w:r w:rsidRPr="00D313A0">
        <w:rPr>
          <w:rFonts w:ascii="Arial" w:eastAsia="Times New Roman" w:hAnsi="Arial" w:cs="Arial"/>
          <w:sz w:val="24"/>
          <w:szCs w:val="24"/>
        </w:rPr>
        <w:t>Benefits</w:t>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00C403E6" w:rsidRPr="00D313A0">
        <w:rPr>
          <w:rFonts w:ascii="Arial" w:eastAsia="Times New Roman" w:hAnsi="Arial" w:cs="Arial"/>
          <w:sz w:val="24"/>
          <w:szCs w:val="24"/>
        </w:rPr>
        <w:tab/>
      </w:r>
      <w:r w:rsidRPr="00D313A0">
        <w:rPr>
          <w:rFonts w:ascii="Arial" w:eastAsia="Times New Roman" w:hAnsi="Arial" w:cs="Arial"/>
          <w:sz w:val="24"/>
          <w:szCs w:val="24"/>
        </w:rPr>
        <w:t>4</w:t>
      </w:r>
    </w:p>
    <w:p w:rsidR="00AD34C2" w:rsidRPr="00D313A0" w:rsidRDefault="00AD34C2" w:rsidP="00D313A0">
      <w:pPr>
        <w:spacing w:after="0" w:line="240" w:lineRule="auto"/>
        <w:jc w:val="right"/>
        <w:rPr>
          <w:rFonts w:ascii="Arial" w:eastAsia="Times New Roman" w:hAnsi="Arial" w:cs="Arial"/>
          <w:sz w:val="24"/>
          <w:szCs w:val="24"/>
        </w:rPr>
      </w:pPr>
    </w:p>
    <w:p w:rsidR="00AD34C2" w:rsidRPr="00D313A0" w:rsidRDefault="00AD34C2" w:rsidP="00D313A0">
      <w:pPr>
        <w:numPr>
          <w:ilvl w:val="0"/>
          <w:numId w:val="21"/>
        </w:numPr>
        <w:spacing w:after="0" w:line="240" w:lineRule="auto"/>
        <w:jc w:val="right"/>
        <w:rPr>
          <w:rFonts w:ascii="Arial" w:eastAsia="Times New Roman" w:hAnsi="Arial" w:cs="Arial"/>
          <w:sz w:val="24"/>
          <w:szCs w:val="24"/>
        </w:rPr>
      </w:pPr>
      <w:r w:rsidRPr="00D313A0">
        <w:rPr>
          <w:rFonts w:ascii="Arial" w:eastAsia="Times New Roman" w:hAnsi="Arial" w:cs="Arial"/>
          <w:sz w:val="24"/>
          <w:szCs w:val="24"/>
        </w:rPr>
        <w:t>Objectives</w:t>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00D614F4" w:rsidRPr="00D313A0">
        <w:rPr>
          <w:rFonts w:ascii="Arial" w:eastAsia="Times New Roman" w:hAnsi="Arial" w:cs="Arial"/>
          <w:sz w:val="24"/>
          <w:szCs w:val="24"/>
        </w:rPr>
        <w:tab/>
      </w:r>
      <w:r w:rsidR="007613C0">
        <w:rPr>
          <w:rFonts w:ascii="Arial" w:eastAsia="Times New Roman" w:hAnsi="Arial" w:cs="Arial"/>
          <w:sz w:val="24"/>
          <w:szCs w:val="24"/>
        </w:rPr>
        <w:t>4</w:t>
      </w:r>
    </w:p>
    <w:p w:rsidR="00AD34C2" w:rsidRPr="00D313A0" w:rsidRDefault="00AD34C2" w:rsidP="00D313A0">
      <w:pPr>
        <w:spacing w:after="0" w:line="240" w:lineRule="auto"/>
        <w:jc w:val="right"/>
        <w:rPr>
          <w:rFonts w:ascii="Arial" w:eastAsia="Times New Roman" w:hAnsi="Arial" w:cs="Arial"/>
          <w:sz w:val="24"/>
          <w:szCs w:val="24"/>
        </w:rPr>
      </w:pPr>
      <w:r w:rsidRPr="00D313A0">
        <w:rPr>
          <w:rFonts w:ascii="Arial" w:eastAsia="Times New Roman" w:hAnsi="Arial" w:cs="Arial"/>
          <w:sz w:val="24"/>
          <w:szCs w:val="24"/>
        </w:rPr>
        <w:tab/>
      </w:r>
    </w:p>
    <w:p w:rsidR="00AD34C2" w:rsidRPr="00D313A0" w:rsidRDefault="00AD34C2" w:rsidP="00D313A0">
      <w:pPr>
        <w:numPr>
          <w:ilvl w:val="0"/>
          <w:numId w:val="21"/>
        </w:numPr>
        <w:spacing w:after="0" w:line="240" w:lineRule="auto"/>
        <w:jc w:val="right"/>
        <w:rPr>
          <w:rFonts w:ascii="Arial" w:eastAsia="Times New Roman" w:hAnsi="Arial" w:cs="Arial"/>
          <w:sz w:val="24"/>
          <w:szCs w:val="24"/>
        </w:rPr>
      </w:pPr>
      <w:r w:rsidRPr="00D313A0">
        <w:rPr>
          <w:rFonts w:ascii="Arial" w:eastAsia="Times New Roman" w:hAnsi="Arial" w:cs="Arial"/>
          <w:sz w:val="24"/>
          <w:szCs w:val="24"/>
        </w:rPr>
        <w:t>Information Governance Framework</w:t>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Pr="00D313A0">
        <w:rPr>
          <w:rFonts w:ascii="Arial" w:eastAsia="Times New Roman" w:hAnsi="Arial" w:cs="Arial"/>
          <w:sz w:val="24"/>
          <w:szCs w:val="24"/>
        </w:rPr>
        <w:tab/>
      </w:r>
      <w:r w:rsidR="00B76F33" w:rsidRPr="00D313A0">
        <w:rPr>
          <w:rFonts w:ascii="Arial" w:eastAsia="Times New Roman" w:hAnsi="Arial" w:cs="Arial"/>
          <w:sz w:val="24"/>
          <w:szCs w:val="24"/>
        </w:rPr>
        <w:tab/>
      </w:r>
      <w:r w:rsidR="007613C0">
        <w:rPr>
          <w:rFonts w:ascii="Arial" w:eastAsia="Times New Roman" w:hAnsi="Arial" w:cs="Arial"/>
          <w:sz w:val="24"/>
          <w:szCs w:val="24"/>
        </w:rPr>
        <w:t>5</w:t>
      </w:r>
    </w:p>
    <w:p w:rsidR="00501231" w:rsidRPr="00D313A0" w:rsidRDefault="00501231" w:rsidP="00D313A0">
      <w:pPr>
        <w:spacing w:after="0" w:line="240" w:lineRule="auto"/>
        <w:ind w:left="720"/>
        <w:jc w:val="right"/>
        <w:rPr>
          <w:rFonts w:ascii="Arial" w:eastAsia="Times New Roman" w:hAnsi="Arial" w:cs="Arial"/>
          <w:sz w:val="24"/>
          <w:szCs w:val="24"/>
        </w:rPr>
      </w:pPr>
    </w:p>
    <w:p w:rsidR="00D107CD" w:rsidRPr="00D313A0" w:rsidRDefault="00D107CD" w:rsidP="00D313A0">
      <w:pPr>
        <w:pStyle w:val="ListParagraph"/>
        <w:numPr>
          <w:ilvl w:val="1"/>
          <w:numId w:val="21"/>
        </w:numPr>
        <w:spacing w:after="0" w:line="240" w:lineRule="auto"/>
        <w:jc w:val="right"/>
        <w:rPr>
          <w:rFonts w:ascii="Arial" w:eastAsia="Times New Roman" w:hAnsi="Arial" w:cs="Arial"/>
          <w:bCs/>
          <w:sz w:val="24"/>
          <w:szCs w:val="24"/>
        </w:rPr>
      </w:pPr>
      <w:r w:rsidRPr="00D313A0">
        <w:rPr>
          <w:rFonts w:ascii="Arial" w:eastAsia="Times New Roman" w:hAnsi="Arial" w:cs="Arial"/>
          <w:bCs/>
          <w:sz w:val="24"/>
          <w:szCs w:val="24"/>
        </w:rPr>
        <w:t>Information Governance Policy Statement</w:t>
      </w:r>
      <w:r w:rsidR="00514C99" w:rsidRPr="00D313A0">
        <w:rPr>
          <w:rFonts w:ascii="Arial" w:eastAsia="Times New Roman" w:hAnsi="Arial" w:cs="Arial"/>
          <w:bCs/>
          <w:sz w:val="24"/>
          <w:szCs w:val="24"/>
        </w:rPr>
        <w:tab/>
      </w:r>
      <w:r w:rsidR="00514C99" w:rsidRPr="00D313A0">
        <w:rPr>
          <w:rFonts w:ascii="Arial" w:eastAsia="Times New Roman" w:hAnsi="Arial" w:cs="Arial"/>
          <w:bCs/>
          <w:sz w:val="24"/>
          <w:szCs w:val="24"/>
        </w:rPr>
        <w:tab/>
      </w:r>
      <w:r w:rsidR="00514C99" w:rsidRPr="00D313A0">
        <w:rPr>
          <w:rFonts w:ascii="Arial" w:eastAsia="Times New Roman" w:hAnsi="Arial" w:cs="Arial"/>
          <w:bCs/>
          <w:sz w:val="24"/>
          <w:szCs w:val="24"/>
        </w:rPr>
        <w:tab/>
      </w:r>
      <w:r w:rsidR="00514C99" w:rsidRPr="00D313A0">
        <w:rPr>
          <w:rFonts w:ascii="Arial" w:eastAsia="Times New Roman" w:hAnsi="Arial" w:cs="Arial"/>
          <w:bCs/>
          <w:sz w:val="24"/>
          <w:szCs w:val="24"/>
        </w:rPr>
        <w:tab/>
      </w:r>
    </w:p>
    <w:p w:rsidR="00AD34C2" w:rsidRPr="00D313A0" w:rsidRDefault="00AD34C2" w:rsidP="00D313A0">
      <w:pPr>
        <w:pStyle w:val="ListParagraph"/>
        <w:numPr>
          <w:ilvl w:val="1"/>
          <w:numId w:val="21"/>
        </w:numPr>
        <w:spacing w:after="0" w:line="240" w:lineRule="auto"/>
        <w:jc w:val="right"/>
        <w:rPr>
          <w:rFonts w:ascii="Arial" w:eastAsia="Times New Roman" w:hAnsi="Arial" w:cs="Arial"/>
          <w:bCs/>
          <w:sz w:val="24"/>
          <w:szCs w:val="24"/>
        </w:rPr>
      </w:pPr>
      <w:r w:rsidRPr="00D313A0">
        <w:rPr>
          <w:rFonts w:ascii="Arial" w:eastAsia="Times New Roman" w:hAnsi="Arial" w:cs="Arial"/>
          <w:bCs/>
          <w:sz w:val="24"/>
          <w:szCs w:val="24"/>
        </w:rPr>
        <w:t>Roles, Responsibilit</w:t>
      </w:r>
      <w:r w:rsidR="00D614F4" w:rsidRPr="00D313A0">
        <w:rPr>
          <w:rFonts w:ascii="Arial" w:eastAsia="Times New Roman" w:hAnsi="Arial" w:cs="Arial"/>
          <w:bCs/>
          <w:sz w:val="24"/>
          <w:szCs w:val="24"/>
        </w:rPr>
        <w:t>ies and Reporting Arrangements</w:t>
      </w:r>
      <w:r w:rsidR="00D614F4" w:rsidRPr="00D313A0">
        <w:rPr>
          <w:rFonts w:ascii="Arial" w:eastAsia="Times New Roman" w:hAnsi="Arial" w:cs="Arial"/>
          <w:bCs/>
          <w:sz w:val="24"/>
          <w:szCs w:val="24"/>
        </w:rPr>
        <w:tab/>
      </w:r>
      <w:r w:rsidR="00B76F33" w:rsidRPr="00D313A0">
        <w:rPr>
          <w:rFonts w:ascii="Arial" w:eastAsia="Times New Roman" w:hAnsi="Arial" w:cs="Arial"/>
          <w:bCs/>
          <w:sz w:val="24"/>
          <w:szCs w:val="24"/>
        </w:rPr>
        <w:tab/>
      </w:r>
      <w:r w:rsidR="00501231" w:rsidRPr="00D313A0">
        <w:rPr>
          <w:rFonts w:ascii="Arial" w:eastAsia="Times New Roman" w:hAnsi="Arial" w:cs="Arial"/>
          <w:bCs/>
          <w:sz w:val="24"/>
          <w:szCs w:val="24"/>
        </w:rPr>
        <w:tab/>
      </w:r>
    </w:p>
    <w:p w:rsidR="00D614F4" w:rsidRPr="00D313A0" w:rsidRDefault="00D614F4" w:rsidP="00D313A0">
      <w:pPr>
        <w:pStyle w:val="ListParagraph"/>
        <w:numPr>
          <w:ilvl w:val="1"/>
          <w:numId w:val="21"/>
        </w:numPr>
        <w:spacing w:after="0" w:line="240" w:lineRule="auto"/>
        <w:jc w:val="right"/>
        <w:rPr>
          <w:rFonts w:ascii="Arial" w:eastAsia="Times New Roman" w:hAnsi="Arial" w:cs="Arial"/>
          <w:bCs/>
          <w:sz w:val="24"/>
          <w:szCs w:val="24"/>
        </w:rPr>
      </w:pPr>
      <w:r w:rsidRPr="00D313A0">
        <w:rPr>
          <w:rFonts w:ascii="Arial" w:eastAsia="Times New Roman" w:hAnsi="Arial" w:cs="Arial"/>
          <w:bCs/>
          <w:sz w:val="24"/>
          <w:szCs w:val="24"/>
        </w:rPr>
        <w:t>Leadership</w:t>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00B76F33" w:rsidRPr="00D313A0">
        <w:rPr>
          <w:rFonts w:ascii="Arial" w:eastAsia="Times New Roman" w:hAnsi="Arial" w:cs="Arial"/>
          <w:bCs/>
          <w:sz w:val="24"/>
          <w:szCs w:val="24"/>
        </w:rPr>
        <w:tab/>
      </w:r>
    </w:p>
    <w:p w:rsidR="00D107CD" w:rsidRPr="00D313A0" w:rsidRDefault="00D107CD" w:rsidP="00D313A0">
      <w:pPr>
        <w:pStyle w:val="ListParagraph"/>
        <w:numPr>
          <w:ilvl w:val="1"/>
          <w:numId w:val="21"/>
        </w:numPr>
        <w:spacing w:after="0" w:line="240" w:lineRule="auto"/>
        <w:jc w:val="right"/>
        <w:rPr>
          <w:rFonts w:ascii="Arial" w:eastAsia="Times New Roman" w:hAnsi="Arial" w:cs="Arial"/>
          <w:bCs/>
          <w:sz w:val="24"/>
          <w:szCs w:val="24"/>
        </w:rPr>
      </w:pPr>
      <w:r w:rsidRPr="00D313A0">
        <w:rPr>
          <w:rFonts w:ascii="Arial" w:eastAsia="Times New Roman" w:hAnsi="Arial" w:cs="Arial"/>
          <w:bCs/>
          <w:sz w:val="24"/>
          <w:szCs w:val="24"/>
        </w:rPr>
        <w:t>Supporting Staff</w:t>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p>
    <w:p w:rsidR="00D107CD" w:rsidRPr="00D313A0" w:rsidRDefault="00D107CD" w:rsidP="00D313A0">
      <w:pPr>
        <w:pStyle w:val="ListParagraph"/>
        <w:numPr>
          <w:ilvl w:val="1"/>
          <w:numId w:val="21"/>
        </w:numPr>
        <w:spacing w:after="0" w:line="240" w:lineRule="auto"/>
        <w:jc w:val="right"/>
        <w:rPr>
          <w:rFonts w:ascii="Arial" w:eastAsia="Times New Roman" w:hAnsi="Arial" w:cs="Arial"/>
          <w:bCs/>
          <w:sz w:val="24"/>
          <w:szCs w:val="24"/>
        </w:rPr>
      </w:pPr>
      <w:r w:rsidRPr="00D313A0">
        <w:rPr>
          <w:rFonts w:ascii="Arial" w:eastAsia="Times New Roman" w:hAnsi="Arial" w:cs="Arial"/>
          <w:bCs/>
          <w:sz w:val="24"/>
          <w:szCs w:val="24"/>
        </w:rPr>
        <w:t>Communication</w:t>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r w:rsidRPr="00D313A0">
        <w:rPr>
          <w:rFonts w:ascii="Arial" w:eastAsia="Times New Roman" w:hAnsi="Arial" w:cs="Arial"/>
          <w:bCs/>
          <w:sz w:val="24"/>
          <w:szCs w:val="24"/>
        </w:rPr>
        <w:tab/>
      </w:r>
    </w:p>
    <w:p w:rsidR="00D614F4" w:rsidRPr="00D313A0" w:rsidRDefault="00D107CD" w:rsidP="00D313A0">
      <w:pPr>
        <w:pStyle w:val="ListParagraph"/>
        <w:numPr>
          <w:ilvl w:val="1"/>
          <w:numId w:val="21"/>
        </w:numPr>
        <w:spacing w:after="0" w:line="240" w:lineRule="auto"/>
        <w:jc w:val="right"/>
        <w:rPr>
          <w:rFonts w:ascii="Arial" w:eastAsia="Times New Roman" w:hAnsi="Arial" w:cs="Arial"/>
          <w:bCs/>
          <w:sz w:val="24"/>
          <w:szCs w:val="24"/>
        </w:rPr>
      </w:pPr>
      <w:r w:rsidRPr="00D313A0">
        <w:rPr>
          <w:rFonts w:ascii="Arial" w:eastAsia="Times New Roman" w:hAnsi="Arial" w:cs="Arial"/>
          <w:bCs/>
          <w:sz w:val="24"/>
          <w:szCs w:val="24"/>
        </w:rPr>
        <w:t>Training</w:t>
      </w:r>
      <w:r w:rsidRPr="00D313A0">
        <w:rPr>
          <w:rFonts w:ascii="Arial" w:eastAsia="Times New Roman" w:hAnsi="Arial" w:cs="Arial"/>
          <w:bCs/>
          <w:sz w:val="24"/>
          <w:szCs w:val="24"/>
        </w:rPr>
        <w:tab/>
      </w:r>
      <w:r w:rsidR="00D614F4" w:rsidRPr="00D313A0">
        <w:rPr>
          <w:rFonts w:ascii="Arial" w:eastAsia="Times New Roman" w:hAnsi="Arial" w:cs="Arial"/>
          <w:bCs/>
          <w:sz w:val="24"/>
          <w:szCs w:val="24"/>
        </w:rPr>
        <w:tab/>
      </w:r>
      <w:r w:rsidR="00D614F4" w:rsidRPr="00D313A0">
        <w:rPr>
          <w:rFonts w:ascii="Arial" w:eastAsia="Times New Roman" w:hAnsi="Arial" w:cs="Arial"/>
          <w:bCs/>
          <w:sz w:val="24"/>
          <w:szCs w:val="24"/>
        </w:rPr>
        <w:tab/>
      </w:r>
      <w:r w:rsidR="00D614F4" w:rsidRPr="00D313A0">
        <w:rPr>
          <w:rFonts w:ascii="Arial" w:eastAsia="Times New Roman" w:hAnsi="Arial" w:cs="Arial"/>
          <w:bCs/>
          <w:sz w:val="24"/>
          <w:szCs w:val="24"/>
        </w:rPr>
        <w:tab/>
      </w:r>
      <w:r w:rsidR="00D614F4" w:rsidRPr="00D313A0">
        <w:rPr>
          <w:rFonts w:ascii="Arial" w:eastAsia="Times New Roman" w:hAnsi="Arial" w:cs="Arial"/>
          <w:bCs/>
          <w:sz w:val="24"/>
          <w:szCs w:val="24"/>
        </w:rPr>
        <w:tab/>
      </w:r>
      <w:r w:rsidR="00D614F4" w:rsidRPr="00D313A0">
        <w:rPr>
          <w:rFonts w:ascii="Arial" w:eastAsia="Times New Roman" w:hAnsi="Arial" w:cs="Arial"/>
          <w:bCs/>
          <w:sz w:val="24"/>
          <w:szCs w:val="24"/>
        </w:rPr>
        <w:tab/>
      </w:r>
      <w:r w:rsidR="00B76F33" w:rsidRPr="00D313A0">
        <w:rPr>
          <w:rFonts w:ascii="Arial" w:eastAsia="Times New Roman" w:hAnsi="Arial" w:cs="Arial"/>
          <w:bCs/>
          <w:sz w:val="24"/>
          <w:szCs w:val="24"/>
        </w:rPr>
        <w:tab/>
      </w:r>
      <w:r w:rsidR="00514C99" w:rsidRPr="00D313A0">
        <w:rPr>
          <w:rFonts w:ascii="Arial" w:eastAsia="Times New Roman" w:hAnsi="Arial" w:cs="Arial"/>
          <w:bCs/>
          <w:sz w:val="24"/>
          <w:szCs w:val="24"/>
        </w:rPr>
        <w:t xml:space="preserve">                    </w:t>
      </w:r>
      <w:r w:rsidR="00501231" w:rsidRPr="00D313A0">
        <w:rPr>
          <w:rFonts w:ascii="Arial" w:eastAsia="Times New Roman" w:hAnsi="Arial" w:cs="Arial"/>
          <w:bCs/>
          <w:sz w:val="24"/>
          <w:szCs w:val="24"/>
        </w:rPr>
        <w:tab/>
      </w:r>
      <w:r w:rsidR="00745E52">
        <w:rPr>
          <w:rFonts w:ascii="Arial" w:eastAsia="Times New Roman" w:hAnsi="Arial" w:cs="Arial"/>
          <w:bCs/>
          <w:sz w:val="24"/>
          <w:szCs w:val="24"/>
        </w:rPr>
        <w:t xml:space="preserve"> </w:t>
      </w:r>
    </w:p>
    <w:p w:rsidR="00C403E6" w:rsidRPr="00D313A0" w:rsidRDefault="00D107CD" w:rsidP="00D313A0">
      <w:pPr>
        <w:pStyle w:val="ListParagraph"/>
        <w:numPr>
          <w:ilvl w:val="1"/>
          <w:numId w:val="21"/>
        </w:numPr>
        <w:spacing w:after="0" w:line="240" w:lineRule="auto"/>
        <w:jc w:val="right"/>
        <w:rPr>
          <w:rFonts w:ascii="Arial" w:eastAsia="Times New Roman" w:hAnsi="Arial" w:cs="Arial"/>
          <w:bCs/>
          <w:sz w:val="24"/>
          <w:szCs w:val="24"/>
        </w:rPr>
      </w:pPr>
      <w:r w:rsidRPr="00D313A0">
        <w:rPr>
          <w:rFonts w:ascii="Arial" w:eastAsia="Times New Roman" w:hAnsi="Arial" w:cs="Arial"/>
          <w:bCs/>
          <w:sz w:val="24"/>
          <w:szCs w:val="24"/>
        </w:rPr>
        <w:t>Implementation and Performance Monitoring</w:t>
      </w:r>
      <w:r w:rsidR="00C403E6" w:rsidRPr="00D313A0">
        <w:rPr>
          <w:rFonts w:ascii="Arial" w:eastAsia="Times New Roman" w:hAnsi="Arial" w:cs="Arial"/>
          <w:bCs/>
          <w:sz w:val="24"/>
          <w:szCs w:val="24"/>
        </w:rPr>
        <w:tab/>
      </w:r>
      <w:r w:rsidR="00C403E6" w:rsidRPr="00D313A0">
        <w:rPr>
          <w:rFonts w:ascii="Arial" w:eastAsia="Times New Roman" w:hAnsi="Arial" w:cs="Arial"/>
          <w:bCs/>
          <w:sz w:val="24"/>
          <w:szCs w:val="24"/>
        </w:rPr>
        <w:tab/>
      </w:r>
      <w:r w:rsidR="00C403E6" w:rsidRPr="00D313A0">
        <w:rPr>
          <w:rFonts w:ascii="Arial" w:eastAsia="Times New Roman" w:hAnsi="Arial" w:cs="Arial"/>
          <w:bCs/>
          <w:sz w:val="24"/>
          <w:szCs w:val="24"/>
        </w:rPr>
        <w:tab/>
      </w:r>
      <w:r w:rsidR="00501231" w:rsidRPr="00D313A0">
        <w:rPr>
          <w:rFonts w:ascii="Arial" w:eastAsia="Times New Roman" w:hAnsi="Arial" w:cs="Arial"/>
          <w:bCs/>
          <w:sz w:val="24"/>
          <w:szCs w:val="24"/>
        </w:rPr>
        <w:tab/>
      </w:r>
      <w:r w:rsidR="00C403E6" w:rsidRPr="00D313A0">
        <w:rPr>
          <w:rFonts w:ascii="Arial" w:eastAsia="Times New Roman" w:hAnsi="Arial" w:cs="Arial"/>
          <w:bCs/>
          <w:sz w:val="24"/>
          <w:szCs w:val="24"/>
        </w:rPr>
        <w:tab/>
      </w:r>
      <w:r w:rsidR="00C403E6" w:rsidRPr="00D313A0">
        <w:rPr>
          <w:rFonts w:ascii="Arial" w:eastAsia="Times New Roman" w:hAnsi="Arial" w:cs="Arial"/>
          <w:bCs/>
          <w:sz w:val="24"/>
          <w:szCs w:val="24"/>
        </w:rPr>
        <w:tab/>
      </w:r>
      <w:r w:rsidR="00C403E6" w:rsidRPr="00D313A0">
        <w:rPr>
          <w:rFonts w:ascii="Arial" w:eastAsia="Times New Roman" w:hAnsi="Arial" w:cs="Arial"/>
          <w:bCs/>
          <w:sz w:val="24"/>
          <w:szCs w:val="24"/>
        </w:rPr>
        <w:tab/>
      </w:r>
      <w:r w:rsidR="00C403E6" w:rsidRPr="00D313A0">
        <w:rPr>
          <w:rFonts w:ascii="Arial" w:eastAsia="Times New Roman" w:hAnsi="Arial" w:cs="Arial"/>
          <w:bCs/>
          <w:sz w:val="24"/>
          <w:szCs w:val="24"/>
        </w:rPr>
        <w:tab/>
      </w:r>
      <w:r w:rsidR="00C403E6" w:rsidRPr="00D313A0">
        <w:rPr>
          <w:rFonts w:ascii="Arial" w:eastAsia="Times New Roman" w:hAnsi="Arial" w:cs="Arial"/>
          <w:bCs/>
          <w:sz w:val="24"/>
          <w:szCs w:val="24"/>
        </w:rPr>
        <w:tab/>
      </w:r>
    </w:p>
    <w:p w:rsidR="00B76F33" w:rsidRPr="00D313A0" w:rsidRDefault="00B76F33" w:rsidP="0040190C">
      <w:pPr>
        <w:numPr>
          <w:ilvl w:val="0"/>
          <w:numId w:val="21"/>
        </w:numPr>
        <w:spacing w:after="0" w:line="240" w:lineRule="auto"/>
        <w:jc w:val="right"/>
        <w:rPr>
          <w:rFonts w:ascii="Arial" w:eastAsia="Times New Roman" w:hAnsi="Arial" w:cs="Arial"/>
          <w:bCs/>
          <w:sz w:val="24"/>
          <w:szCs w:val="24"/>
          <w:lang w:eastAsia="en-US"/>
        </w:rPr>
      </w:pPr>
      <w:r w:rsidRPr="00D313A0">
        <w:rPr>
          <w:rFonts w:ascii="Arial" w:eastAsia="Times New Roman" w:hAnsi="Arial" w:cs="Arial"/>
          <w:bCs/>
          <w:sz w:val="24"/>
          <w:szCs w:val="24"/>
          <w:lang w:eastAsia="en-US"/>
        </w:rPr>
        <w:t>Summary and Conclusion</w:t>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00D313A0">
        <w:rPr>
          <w:rFonts w:ascii="Arial" w:eastAsia="Times New Roman" w:hAnsi="Arial" w:cs="Arial"/>
          <w:bCs/>
          <w:sz w:val="24"/>
          <w:szCs w:val="24"/>
          <w:lang w:eastAsia="en-US"/>
        </w:rPr>
        <w:tab/>
      </w:r>
      <w:r w:rsidR="007613C0">
        <w:rPr>
          <w:rFonts w:ascii="Arial" w:eastAsia="Times New Roman" w:hAnsi="Arial" w:cs="Arial"/>
          <w:bCs/>
          <w:sz w:val="24"/>
          <w:szCs w:val="24"/>
          <w:lang w:eastAsia="en-US"/>
        </w:rPr>
        <w:t>8</w:t>
      </w:r>
    </w:p>
    <w:p w:rsidR="00B76F33" w:rsidRPr="00D313A0" w:rsidRDefault="00B76F33" w:rsidP="0040190C">
      <w:pPr>
        <w:spacing w:after="0" w:line="240" w:lineRule="auto"/>
        <w:jc w:val="right"/>
        <w:rPr>
          <w:rFonts w:ascii="Arial" w:eastAsia="Times New Roman" w:hAnsi="Arial" w:cs="Arial"/>
          <w:bCs/>
          <w:sz w:val="24"/>
          <w:szCs w:val="24"/>
          <w:lang w:eastAsia="en-US"/>
        </w:rPr>
      </w:pPr>
    </w:p>
    <w:p w:rsidR="00B76F33" w:rsidRPr="00D313A0" w:rsidRDefault="00D107CD" w:rsidP="0040190C">
      <w:pPr>
        <w:pStyle w:val="ListParagraph"/>
        <w:numPr>
          <w:ilvl w:val="0"/>
          <w:numId w:val="21"/>
        </w:numPr>
        <w:spacing w:after="0" w:line="240" w:lineRule="auto"/>
        <w:ind w:left="709"/>
        <w:jc w:val="right"/>
        <w:rPr>
          <w:rFonts w:ascii="Arial" w:eastAsia="Calibri" w:hAnsi="Arial" w:cs="Arial"/>
          <w:bCs/>
          <w:sz w:val="24"/>
          <w:szCs w:val="24"/>
        </w:rPr>
      </w:pPr>
      <w:r w:rsidRPr="00D313A0">
        <w:rPr>
          <w:rFonts w:ascii="Arial" w:eastAsia="Calibri" w:hAnsi="Arial" w:cs="Arial"/>
          <w:bCs/>
          <w:sz w:val="24"/>
          <w:szCs w:val="24"/>
        </w:rPr>
        <w:t>Equality and Human Rights Considerations</w:t>
      </w:r>
      <w:r w:rsidR="00514C99" w:rsidRPr="00D313A0">
        <w:rPr>
          <w:rFonts w:ascii="Arial" w:eastAsia="Calibri" w:hAnsi="Arial" w:cs="Arial"/>
          <w:bCs/>
          <w:sz w:val="24"/>
          <w:szCs w:val="24"/>
        </w:rPr>
        <w:t xml:space="preserve">                                                 </w:t>
      </w:r>
      <w:r w:rsidR="00501231" w:rsidRPr="00D313A0">
        <w:rPr>
          <w:rFonts w:ascii="Arial" w:eastAsia="Calibri" w:hAnsi="Arial" w:cs="Arial"/>
          <w:bCs/>
          <w:sz w:val="24"/>
          <w:szCs w:val="24"/>
        </w:rPr>
        <w:tab/>
      </w:r>
      <w:r w:rsidR="007613C0">
        <w:rPr>
          <w:rFonts w:ascii="Arial" w:eastAsia="Calibri" w:hAnsi="Arial" w:cs="Arial"/>
          <w:bCs/>
          <w:sz w:val="24"/>
          <w:szCs w:val="24"/>
        </w:rPr>
        <w:t>8</w:t>
      </w:r>
    </w:p>
    <w:p w:rsidR="00514C99" w:rsidRPr="00D313A0" w:rsidRDefault="00514C99" w:rsidP="0040190C">
      <w:pPr>
        <w:pStyle w:val="ListParagraph"/>
        <w:spacing w:after="0" w:line="240" w:lineRule="auto"/>
        <w:jc w:val="right"/>
        <w:rPr>
          <w:rFonts w:ascii="Arial" w:eastAsia="Calibri" w:hAnsi="Arial" w:cs="Arial"/>
          <w:bCs/>
          <w:sz w:val="24"/>
          <w:szCs w:val="24"/>
        </w:rPr>
      </w:pPr>
    </w:p>
    <w:p w:rsidR="00D107CD" w:rsidRPr="00D313A0" w:rsidRDefault="00514C99" w:rsidP="0040190C">
      <w:pPr>
        <w:pStyle w:val="ListParagraph"/>
        <w:numPr>
          <w:ilvl w:val="0"/>
          <w:numId w:val="21"/>
        </w:numPr>
        <w:spacing w:after="0" w:line="240" w:lineRule="auto"/>
        <w:jc w:val="right"/>
        <w:rPr>
          <w:rFonts w:ascii="Arial" w:eastAsia="Calibri" w:hAnsi="Arial" w:cs="Arial"/>
          <w:bCs/>
          <w:sz w:val="24"/>
          <w:szCs w:val="24"/>
        </w:rPr>
      </w:pPr>
      <w:r w:rsidRPr="00D313A0">
        <w:rPr>
          <w:rFonts w:ascii="Arial" w:eastAsia="Calibri" w:hAnsi="Arial" w:cs="Arial"/>
          <w:bCs/>
          <w:sz w:val="24"/>
          <w:szCs w:val="24"/>
        </w:rPr>
        <w:t xml:space="preserve">Review of Policy                                                                                             </w:t>
      </w:r>
      <w:r w:rsidR="00745E52">
        <w:rPr>
          <w:rFonts w:ascii="Arial" w:eastAsia="Calibri" w:hAnsi="Arial" w:cs="Arial"/>
          <w:bCs/>
          <w:sz w:val="24"/>
          <w:szCs w:val="24"/>
        </w:rPr>
        <w:t>8</w:t>
      </w:r>
    </w:p>
    <w:p w:rsidR="00D107CD" w:rsidRPr="00D313A0" w:rsidRDefault="00D107CD" w:rsidP="0040190C">
      <w:pPr>
        <w:spacing w:after="0" w:line="240" w:lineRule="auto"/>
        <w:jc w:val="right"/>
        <w:rPr>
          <w:rFonts w:ascii="Arial" w:eastAsia="Times New Roman" w:hAnsi="Arial" w:cs="Arial"/>
          <w:bCs/>
          <w:sz w:val="24"/>
          <w:szCs w:val="24"/>
          <w:lang w:eastAsia="en-US"/>
        </w:rPr>
      </w:pPr>
    </w:p>
    <w:p w:rsidR="00B76F33" w:rsidRPr="00D313A0" w:rsidRDefault="00B76F33" w:rsidP="0040190C">
      <w:pPr>
        <w:spacing w:after="0" w:line="240" w:lineRule="auto"/>
        <w:ind w:left="1134"/>
        <w:rPr>
          <w:rFonts w:ascii="Arial" w:eastAsia="Times New Roman" w:hAnsi="Arial" w:cs="Arial"/>
          <w:bCs/>
          <w:sz w:val="24"/>
          <w:szCs w:val="24"/>
          <w:lang w:eastAsia="en-US"/>
        </w:rPr>
      </w:pPr>
      <w:r w:rsidRPr="00D313A0">
        <w:rPr>
          <w:rFonts w:ascii="Arial" w:eastAsia="Times New Roman" w:hAnsi="Arial" w:cs="Arial"/>
          <w:bCs/>
          <w:sz w:val="24"/>
          <w:szCs w:val="24"/>
          <w:lang w:eastAsia="en-US"/>
        </w:rPr>
        <w:t>Appendix 1</w:t>
      </w:r>
      <w:r w:rsidRPr="00D313A0">
        <w:rPr>
          <w:rFonts w:ascii="Arial" w:eastAsia="Times New Roman" w:hAnsi="Arial" w:cs="Arial"/>
          <w:bCs/>
          <w:sz w:val="24"/>
          <w:szCs w:val="24"/>
          <w:lang w:eastAsia="en-US"/>
        </w:rPr>
        <w:tab/>
        <w:t>Leg</w:t>
      </w:r>
      <w:r w:rsidR="009A19F4" w:rsidRPr="00D313A0">
        <w:rPr>
          <w:rFonts w:ascii="Arial" w:eastAsia="Times New Roman" w:hAnsi="Arial" w:cs="Arial"/>
          <w:bCs/>
          <w:sz w:val="24"/>
          <w:szCs w:val="24"/>
          <w:lang w:eastAsia="en-US"/>
        </w:rPr>
        <w:t>isl</w:t>
      </w:r>
      <w:r w:rsidRPr="00D313A0">
        <w:rPr>
          <w:rFonts w:ascii="Arial" w:eastAsia="Times New Roman" w:hAnsi="Arial" w:cs="Arial"/>
          <w:bCs/>
          <w:sz w:val="24"/>
          <w:szCs w:val="24"/>
          <w:lang w:eastAsia="en-US"/>
        </w:rPr>
        <w:t>ation and Guidance</w:t>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00D107CD" w:rsidRPr="00D313A0">
        <w:rPr>
          <w:rFonts w:ascii="Arial" w:eastAsia="Times New Roman" w:hAnsi="Arial" w:cs="Arial"/>
          <w:bCs/>
          <w:sz w:val="24"/>
          <w:szCs w:val="24"/>
          <w:lang w:eastAsia="en-US"/>
        </w:rPr>
        <w:tab/>
      </w:r>
      <w:r w:rsidR="009A19F4" w:rsidRPr="00D313A0">
        <w:rPr>
          <w:rFonts w:ascii="Arial" w:eastAsia="Times New Roman" w:hAnsi="Arial" w:cs="Arial"/>
          <w:bCs/>
          <w:sz w:val="24"/>
          <w:szCs w:val="24"/>
          <w:lang w:eastAsia="en-US"/>
        </w:rPr>
        <w:t xml:space="preserve">     </w:t>
      </w:r>
      <w:r w:rsidR="00745E52">
        <w:rPr>
          <w:rFonts w:ascii="Arial" w:eastAsia="Times New Roman" w:hAnsi="Arial" w:cs="Arial"/>
          <w:bCs/>
          <w:sz w:val="24"/>
          <w:szCs w:val="24"/>
          <w:lang w:eastAsia="en-US"/>
        </w:rPr>
        <w:t xml:space="preserve">   9</w:t>
      </w:r>
      <w:r w:rsidR="001755E9">
        <w:rPr>
          <w:rFonts w:ascii="Arial" w:eastAsia="Times New Roman" w:hAnsi="Arial" w:cs="Arial"/>
          <w:bCs/>
          <w:sz w:val="24"/>
          <w:szCs w:val="24"/>
          <w:lang w:eastAsia="en-US"/>
        </w:rPr>
        <w:t xml:space="preserve"> </w:t>
      </w:r>
    </w:p>
    <w:p w:rsidR="00B76F33" w:rsidRPr="00D313A0" w:rsidRDefault="00B76F33" w:rsidP="0040190C">
      <w:pPr>
        <w:spacing w:after="0" w:line="240" w:lineRule="auto"/>
        <w:ind w:left="414" w:right="-23" w:firstLine="720"/>
        <w:rPr>
          <w:rFonts w:ascii="Arial" w:eastAsia="Times New Roman" w:hAnsi="Arial" w:cs="Arial"/>
          <w:bCs/>
          <w:sz w:val="24"/>
          <w:szCs w:val="24"/>
          <w:lang w:eastAsia="en-US"/>
        </w:rPr>
      </w:pPr>
      <w:r w:rsidRPr="00D313A0">
        <w:rPr>
          <w:rFonts w:ascii="Arial" w:eastAsia="Times New Roman" w:hAnsi="Arial" w:cs="Arial"/>
          <w:bCs/>
          <w:sz w:val="24"/>
          <w:szCs w:val="24"/>
          <w:lang w:eastAsia="en-US"/>
        </w:rPr>
        <w:t>Appendix 2</w:t>
      </w:r>
      <w:r w:rsidRPr="00D313A0">
        <w:rPr>
          <w:rFonts w:ascii="Arial" w:eastAsia="Times New Roman" w:hAnsi="Arial" w:cs="Arial"/>
          <w:bCs/>
          <w:sz w:val="24"/>
          <w:szCs w:val="24"/>
          <w:lang w:eastAsia="en-US"/>
        </w:rPr>
        <w:tab/>
        <w:t xml:space="preserve">PHA </w:t>
      </w:r>
      <w:r w:rsidR="000C0A22" w:rsidRPr="00D313A0">
        <w:rPr>
          <w:rFonts w:ascii="Arial" w:eastAsia="Times New Roman" w:hAnsi="Arial" w:cs="Arial"/>
          <w:bCs/>
          <w:sz w:val="24"/>
          <w:szCs w:val="24"/>
          <w:lang w:eastAsia="en-US"/>
        </w:rPr>
        <w:t>Information Governance Steering Group</w:t>
      </w:r>
      <w:r w:rsidRPr="00D313A0">
        <w:rPr>
          <w:rFonts w:ascii="Arial" w:eastAsia="Times New Roman" w:hAnsi="Arial" w:cs="Arial"/>
          <w:bCs/>
          <w:sz w:val="24"/>
          <w:szCs w:val="24"/>
          <w:lang w:eastAsia="en-US"/>
        </w:rPr>
        <w:t xml:space="preserve"> (IGSG)</w:t>
      </w:r>
      <w:r w:rsidR="000C0A22" w:rsidRPr="00D313A0">
        <w:rPr>
          <w:rFonts w:ascii="Arial" w:eastAsia="Times New Roman" w:hAnsi="Arial" w:cs="Arial"/>
          <w:bCs/>
          <w:sz w:val="24"/>
          <w:szCs w:val="24"/>
          <w:lang w:eastAsia="en-US"/>
        </w:rPr>
        <w:t xml:space="preserve">  </w:t>
      </w:r>
      <w:r w:rsidR="001755E9">
        <w:rPr>
          <w:rFonts w:ascii="Arial" w:eastAsia="Times New Roman" w:hAnsi="Arial" w:cs="Arial"/>
          <w:bCs/>
          <w:sz w:val="24"/>
          <w:szCs w:val="24"/>
          <w:lang w:eastAsia="en-US"/>
        </w:rPr>
        <w:t xml:space="preserve">  </w:t>
      </w:r>
      <w:r w:rsidR="0040190C">
        <w:rPr>
          <w:rFonts w:ascii="Arial" w:eastAsia="Times New Roman" w:hAnsi="Arial" w:cs="Arial"/>
          <w:bCs/>
          <w:sz w:val="24"/>
          <w:szCs w:val="24"/>
          <w:lang w:eastAsia="en-US"/>
        </w:rPr>
        <w:t xml:space="preserve"> </w:t>
      </w:r>
      <w:r w:rsidR="001755E9">
        <w:rPr>
          <w:rFonts w:ascii="Arial" w:eastAsia="Times New Roman" w:hAnsi="Arial" w:cs="Arial"/>
          <w:bCs/>
          <w:sz w:val="24"/>
          <w:szCs w:val="24"/>
          <w:lang w:eastAsia="en-US"/>
        </w:rPr>
        <w:t xml:space="preserve"> </w:t>
      </w:r>
      <w:r w:rsidR="00745E52">
        <w:rPr>
          <w:rFonts w:ascii="Arial" w:eastAsia="Times New Roman" w:hAnsi="Arial" w:cs="Arial"/>
          <w:bCs/>
          <w:sz w:val="24"/>
          <w:szCs w:val="24"/>
          <w:lang w:eastAsia="en-US"/>
        </w:rPr>
        <w:t xml:space="preserve"> </w:t>
      </w:r>
      <w:r w:rsidRPr="00D313A0">
        <w:rPr>
          <w:rFonts w:ascii="Arial" w:eastAsia="Times New Roman" w:hAnsi="Arial" w:cs="Arial"/>
          <w:bCs/>
          <w:sz w:val="24"/>
          <w:szCs w:val="24"/>
          <w:lang w:eastAsia="en-US"/>
        </w:rPr>
        <w:t>1</w:t>
      </w:r>
      <w:r w:rsidR="00745E52">
        <w:rPr>
          <w:rFonts w:ascii="Arial" w:eastAsia="Times New Roman" w:hAnsi="Arial" w:cs="Arial"/>
          <w:bCs/>
          <w:sz w:val="24"/>
          <w:szCs w:val="24"/>
          <w:lang w:eastAsia="en-US"/>
        </w:rPr>
        <w:t>3</w:t>
      </w:r>
    </w:p>
    <w:p w:rsidR="00B76F33" w:rsidRPr="00D313A0" w:rsidRDefault="00B76F33" w:rsidP="0040190C">
      <w:pPr>
        <w:spacing w:after="0" w:line="240" w:lineRule="auto"/>
        <w:ind w:left="414" w:right="-165" w:firstLine="720"/>
        <w:rPr>
          <w:rFonts w:ascii="Arial" w:eastAsia="Times New Roman" w:hAnsi="Arial" w:cs="Arial"/>
          <w:bCs/>
          <w:sz w:val="24"/>
          <w:szCs w:val="24"/>
          <w:lang w:eastAsia="en-US"/>
        </w:rPr>
      </w:pPr>
      <w:r w:rsidRPr="00D313A0">
        <w:rPr>
          <w:rFonts w:ascii="Arial" w:eastAsia="Times New Roman" w:hAnsi="Arial" w:cs="Arial"/>
          <w:bCs/>
          <w:sz w:val="24"/>
          <w:szCs w:val="24"/>
          <w:lang w:eastAsia="en-US"/>
        </w:rPr>
        <w:t>Appendix 3</w:t>
      </w:r>
      <w:r w:rsidRPr="00D313A0">
        <w:rPr>
          <w:rFonts w:ascii="Arial" w:eastAsia="Times New Roman" w:hAnsi="Arial" w:cs="Arial"/>
          <w:bCs/>
          <w:sz w:val="24"/>
          <w:szCs w:val="24"/>
          <w:lang w:eastAsia="en-US"/>
        </w:rPr>
        <w:tab/>
        <w:t>PHA Information Governance Framework</w:t>
      </w:r>
      <w:r w:rsidRPr="00D313A0">
        <w:rPr>
          <w:rFonts w:ascii="Arial" w:eastAsia="Times New Roman" w:hAnsi="Arial" w:cs="Arial"/>
          <w:bCs/>
          <w:sz w:val="24"/>
          <w:szCs w:val="24"/>
          <w:lang w:eastAsia="en-US"/>
        </w:rPr>
        <w:tab/>
      </w:r>
      <w:r w:rsidR="001755E9">
        <w:rPr>
          <w:rFonts w:ascii="Arial" w:eastAsia="Times New Roman" w:hAnsi="Arial" w:cs="Arial"/>
          <w:bCs/>
          <w:sz w:val="24"/>
          <w:szCs w:val="24"/>
          <w:lang w:eastAsia="en-US"/>
        </w:rPr>
        <w:tab/>
        <w:t xml:space="preserve">   </w:t>
      </w:r>
      <w:r w:rsidR="0040190C">
        <w:rPr>
          <w:rFonts w:ascii="Arial" w:eastAsia="Times New Roman" w:hAnsi="Arial" w:cs="Arial"/>
          <w:bCs/>
          <w:sz w:val="24"/>
          <w:szCs w:val="24"/>
          <w:lang w:eastAsia="en-US"/>
        </w:rPr>
        <w:t xml:space="preserve"> </w:t>
      </w:r>
      <w:r w:rsidR="001755E9">
        <w:rPr>
          <w:rFonts w:ascii="Arial" w:eastAsia="Times New Roman" w:hAnsi="Arial" w:cs="Arial"/>
          <w:bCs/>
          <w:sz w:val="24"/>
          <w:szCs w:val="24"/>
          <w:lang w:eastAsia="en-US"/>
        </w:rPr>
        <w:t xml:space="preserve"> </w:t>
      </w:r>
      <w:r w:rsidR="00745E52">
        <w:rPr>
          <w:rFonts w:ascii="Arial" w:eastAsia="Times New Roman" w:hAnsi="Arial" w:cs="Arial"/>
          <w:bCs/>
          <w:sz w:val="24"/>
          <w:szCs w:val="24"/>
          <w:lang w:eastAsia="en-US"/>
        </w:rPr>
        <w:t xml:space="preserve"> </w:t>
      </w:r>
      <w:r w:rsidR="009A19F4" w:rsidRPr="00D313A0">
        <w:rPr>
          <w:rFonts w:ascii="Arial" w:eastAsia="Times New Roman" w:hAnsi="Arial" w:cs="Arial"/>
          <w:bCs/>
          <w:sz w:val="24"/>
          <w:szCs w:val="24"/>
          <w:lang w:eastAsia="en-US"/>
        </w:rPr>
        <w:t>1</w:t>
      </w:r>
      <w:r w:rsidR="00745E52">
        <w:rPr>
          <w:rFonts w:ascii="Arial" w:eastAsia="Times New Roman" w:hAnsi="Arial" w:cs="Arial"/>
          <w:bCs/>
          <w:sz w:val="24"/>
          <w:szCs w:val="24"/>
          <w:lang w:eastAsia="en-US"/>
        </w:rPr>
        <w:t>5</w:t>
      </w:r>
    </w:p>
    <w:p w:rsidR="005E6E80" w:rsidRDefault="001755E9" w:rsidP="0040190C">
      <w:pPr>
        <w:spacing w:after="0" w:line="240" w:lineRule="auto"/>
        <w:rPr>
          <w:rFonts w:ascii="Arial" w:eastAsia="Times New Roman" w:hAnsi="Arial" w:cs="Arial"/>
          <w:bCs/>
          <w:sz w:val="24"/>
          <w:szCs w:val="24"/>
          <w:lang w:eastAsia="en-US"/>
        </w:rPr>
      </w:pPr>
      <w:r>
        <w:rPr>
          <w:rFonts w:ascii="Arial" w:eastAsia="Times New Roman" w:hAnsi="Arial" w:cs="Arial"/>
          <w:bCs/>
          <w:sz w:val="24"/>
          <w:szCs w:val="24"/>
          <w:lang w:eastAsia="en-US"/>
        </w:rPr>
        <w:t xml:space="preserve">                 </w:t>
      </w:r>
      <w:r w:rsidR="00B76F33" w:rsidRPr="00D313A0">
        <w:rPr>
          <w:rFonts w:ascii="Arial" w:eastAsia="Times New Roman" w:hAnsi="Arial" w:cs="Arial"/>
          <w:bCs/>
          <w:sz w:val="24"/>
          <w:szCs w:val="24"/>
          <w:lang w:eastAsia="en-US"/>
        </w:rPr>
        <w:t>Appendix 4</w:t>
      </w:r>
      <w:r w:rsidR="00B76F33" w:rsidRPr="00D313A0">
        <w:rPr>
          <w:rFonts w:ascii="Arial" w:eastAsia="Times New Roman" w:hAnsi="Arial" w:cs="Arial"/>
          <w:bCs/>
          <w:sz w:val="24"/>
          <w:szCs w:val="24"/>
          <w:lang w:eastAsia="en-US"/>
        </w:rPr>
        <w:tab/>
        <w:t>PHA Information Governance Policies &amp; Guidance</w:t>
      </w:r>
      <w:r w:rsidR="00B76F33" w:rsidRPr="00D313A0">
        <w:rPr>
          <w:rFonts w:ascii="Arial" w:eastAsia="Times New Roman" w:hAnsi="Arial" w:cs="Arial"/>
          <w:bCs/>
          <w:sz w:val="24"/>
          <w:szCs w:val="24"/>
          <w:lang w:eastAsia="en-US"/>
        </w:rPr>
        <w:tab/>
        <w:t xml:space="preserve">    </w:t>
      </w:r>
      <w:r>
        <w:rPr>
          <w:rFonts w:ascii="Arial" w:eastAsia="Times New Roman" w:hAnsi="Arial" w:cs="Arial"/>
          <w:bCs/>
          <w:sz w:val="24"/>
          <w:szCs w:val="24"/>
          <w:lang w:eastAsia="en-US"/>
        </w:rPr>
        <w:t xml:space="preserve"> </w:t>
      </w:r>
      <w:r w:rsidR="00B76F33" w:rsidRPr="00D313A0">
        <w:rPr>
          <w:rFonts w:ascii="Arial" w:eastAsia="Times New Roman" w:hAnsi="Arial" w:cs="Arial"/>
          <w:bCs/>
          <w:sz w:val="24"/>
          <w:szCs w:val="24"/>
          <w:lang w:eastAsia="en-US"/>
        </w:rPr>
        <w:t xml:space="preserve"> </w:t>
      </w:r>
      <w:r w:rsidR="007613C0">
        <w:rPr>
          <w:rFonts w:ascii="Arial" w:eastAsia="Times New Roman" w:hAnsi="Arial" w:cs="Arial"/>
          <w:bCs/>
          <w:sz w:val="24"/>
          <w:szCs w:val="24"/>
          <w:lang w:eastAsia="en-US"/>
        </w:rPr>
        <w:t>1</w:t>
      </w:r>
      <w:r w:rsidR="00745E52">
        <w:rPr>
          <w:rFonts w:ascii="Arial" w:eastAsia="Times New Roman" w:hAnsi="Arial" w:cs="Arial"/>
          <w:bCs/>
          <w:sz w:val="24"/>
          <w:szCs w:val="24"/>
          <w:lang w:eastAsia="en-US"/>
        </w:rPr>
        <w:t>7</w:t>
      </w:r>
    </w:p>
    <w:p w:rsidR="005E6E80" w:rsidRDefault="005E6E80" w:rsidP="0040190C">
      <w:pPr>
        <w:spacing w:after="0" w:line="240" w:lineRule="auto"/>
        <w:rPr>
          <w:rFonts w:ascii="Arial" w:eastAsia="Times New Roman" w:hAnsi="Arial" w:cs="Arial"/>
          <w:bCs/>
          <w:sz w:val="24"/>
          <w:szCs w:val="24"/>
          <w:lang w:eastAsia="en-US"/>
        </w:rPr>
      </w:pPr>
      <w:r>
        <w:rPr>
          <w:rFonts w:ascii="Arial" w:eastAsia="Times New Roman" w:hAnsi="Arial" w:cs="Arial"/>
          <w:bCs/>
          <w:sz w:val="24"/>
          <w:szCs w:val="24"/>
          <w:lang w:eastAsia="en-US"/>
        </w:rPr>
        <w:tab/>
      </w:r>
      <w:r>
        <w:rPr>
          <w:rFonts w:ascii="Arial" w:eastAsia="Times New Roman" w:hAnsi="Arial" w:cs="Arial"/>
          <w:bCs/>
          <w:sz w:val="24"/>
          <w:szCs w:val="24"/>
          <w:lang w:eastAsia="en-US"/>
        </w:rPr>
        <w:tab/>
      </w:r>
    </w:p>
    <w:p w:rsidR="00464462" w:rsidRPr="00D313A0" w:rsidRDefault="005E6E80" w:rsidP="0040190C">
      <w:pPr>
        <w:spacing w:after="0" w:line="240" w:lineRule="auto"/>
        <w:ind w:left="720" w:hanging="294"/>
        <w:rPr>
          <w:rFonts w:ascii="Arial" w:eastAsia="Times New Roman" w:hAnsi="Arial" w:cs="Arial"/>
          <w:bCs/>
          <w:sz w:val="24"/>
          <w:szCs w:val="24"/>
          <w:lang w:eastAsia="en-US"/>
        </w:rPr>
      </w:pPr>
      <w:r>
        <w:rPr>
          <w:rFonts w:ascii="Arial" w:eastAsia="Times New Roman" w:hAnsi="Arial" w:cs="Arial"/>
          <w:bCs/>
          <w:sz w:val="24"/>
          <w:szCs w:val="24"/>
          <w:lang w:eastAsia="en-US"/>
        </w:rPr>
        <w:t>10.0    Version Control</w:t>
      </w:r>
      <w:r w:rsidR="00B76F33" w:rsidRPr="00D313A0">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t xml:space="preserve">    </w:t>
      </w:r>
      <w:r w:rsidR="0040190C">
        <w:rPr>
          <w:rFonts w:ascii="Arial" w:eastAsia="Times New Roman" w:hAnsi="Arial" w:cs="Arial"/>
          <w:bCs/>
          <w:sz w:val="24"/>
          <w:szCs w:val="24"/>
          <w:lang w:eastAsia="en-US"/>
        </w:rPr>
        <w:t xml:space="preserve"> </w:t>
      </w:r>
      <w:r>
        <w:rPr>
          <w:rFonts w:ascii="Arial" w:eastAsia="Times New Roman" w:hAnsi="Arial" w:cs="Arial"/>
          <w:bCs/>
          <w:sz w:val="24"/>
          <w:szCs w:val="24"/>
          <w:lang w:eastAsia="en-US"/>
        </w:rPr>
        <w:t xml:space="preserve"> 18</w:t>
      </w:r>
      <w:r w:rsidR="00B76F33" w:rsidRPr="00D313A0">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r>
        <w:rPr>
          <w:rFonts w:ascii="Arial" w:eastAsia="Times New Roman" w:hAnsi="Arial" w:cs="Arial"/>
          <w:bCs/>
          <w:sz w:val="24"/>
          <w:szCs w:val="24"/>
          <w:lang w:eastAsia="en-US"/>
        </w:rPr>
        <w:tab/>
      </w:r>
    </w:p>
    <w:p w:rsidR="00FB6CF8" w:rsidRPr="00D313A0" w:rsidRDefault="00B76F33" w:rsidP="00D313A0">
      <w:pPr>
        <w:spacing w:after="0" w:line="240" w:lineRule="auto"/>
        <w:rPr>
          <w:rFonts w:ascii="Arial" w:eastAsia="Times New Roman" w:hAnsi="Arial" w:cs="Arial"/>
          <w:bCs/>
          <w:sz w:val="24"/>
          <w:szCs w:val="24"/>
          <w:lang w:eastAsia="en-US"/>
        </w:rPr>
      </w:pP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r w:rsidRPr="00D313A0">
        <w:rPr>
          <w:rFonts w:ascii="Arial" w:eastAsia="Times New Roman" w:hAnsi="Arial" w:cs="Arial"/>
          <w:bCs/>
          <w:sz w:val="24"/>
          <w:szCs w:val="24"/>
          <w:lang w:eastAsia="en-US"/>
        </w:rPr>
        <w:tab/>
      </w:r>
    </w:p>
    <w:p w:rsidR="00501231" w:rsidRPr="00D313A0" w:rsidRDefault="00501231" w:rsidP="00D313A0">
      <w:pPr>
        <w:spacing w:after="0"/>
        <w:rPr>
          <w:rFonts w:ascii="Arial" w:eastAsia="Times New Roman" w:hAnsi="Arial" w:cs="Arial"/>
          <w:bCs/>
          <w:sz w:val="24"/>
          <w:szCs w:val="24"/>
          <w:lang w:eastAsia="en-US"/>
        </w:rPr>
      </w:pPr>
      <w:r w:rsidRPr="00D313A0">
        <w:rPr>
          <w:rFonts w:ascii="Arial" w:eastAsia="Times New Roman" w:hAnsi="Arial" w:cs="Arial"/>
          <w:bCs/>
          <w:sz w:val="24"/>
          <w:szCs w:val="24"/>
          <w:lang w:eastAsia="en-US"/>
        </w:rPr>
        <w:br w:type="page"/>
      </w:r>
    </w:p>
    <w:p w:rsidR="00E13DAE" w:rsidRPr="00D313A0" w:rsidRDefault="00E13DAE" w:rsidP="00D313A0">
      <w:pPr>
        <w:spacing w:after="0" w:line="240" w:lineRule="auto"/>
        <w:rPr>
          <w:rFonts w:ascii="Arial" w:hAnsi="Arial" w:cs="Arial"/>
          <w:b/>
          <w:sz w:val="24"/>
          <w:szCs w:val="24"/>
        </w:rPr>
      </w:pPr>
      <w:bookmarkStart w:id="1" w:name="_Toc313372713"/>
      <w:r w:rsidRPr="00D313A0">
        <w:rPr>
          <w:rFonts w:ascii="Arial" w:hAnsi="Arial" w:cs="Arial"/>
          <w:b/>
          <w:sz w:val="24"/>
          <w:szCs w:val="24"/>
        </w:rPr>
        <w:lastRenderedPageBreak/>
        <w:t>1.0</w:t>
      </w:r>
      <w:r w:rsidRPr="00D313A0">
        <w:rPr>
          <w:rFonts w:ascii="Arial" w:hAnsi="Arial" w:cs="Arial"/>
          <w:b/>
          <w:sz w:val="24"/>
          <w:szCs w:val="24"/>
        </w:rPr>
        <w:tab/>
        <w:t>Introduction</w:t>
      </w:r>
      <w:bookmarkEnd w:id="1"/>
    </w:p>
    <w:p w:rsidR="00E13DAE" w:rsidRPr="00D313A0" w:rsidRDefault="00E13DAE" w:rsidP="00D313A0">
      <w:pPr>
        <w:spacing w:after="0" w:line="240" w:lineRule="auto"/>
        <w:rPr>
          <w:rFonts w:ascii="Arial" w:hAnsi="Arial" w:cs="Arial"/>
          <w:bCs/>
          <w:sz w:val="24"/>
          <w:szCs w:val="24"/>
        </w:rPr>
      </w:pPr>
    </w:p>
    <w:p w:rsidR="00822D4C" w:rsidRDefault="00E13DAE" w:rsidP="00D313A0">
      <w:pPr>
        <w:spacing w:after="0" w:line="240" w:lineRule="auto"/>
        <w:jc w:val="both"/>
        <w:rPr>
          <w:rFonts w:ascii="Arial" w:hAnsi="Arial" w:cs="Arial"/>
          <w:bCs/>
          <w:sz w:val="24"/>
          <w:szCs w:val="24"/>
        </w:rPr>
      </w:pPr>
      <w:r w:rsidRPr="00D313A0">
        <w:rPr>
          <w:rFonts w:ascii="Arial" w:hAnsi="Arial" w:cs="Arial"/>
          <w:bCs/>
          <w:sz w:val="24"/>
          <w:szCs w:val="24"/>
        </w:rPr>
        <w:t>The Public Health Agency</w:t>
      </w:r>
      <w:r w:rsidR="008B0788" w:rsidRPr="00D313A0">
        <w:rPr>
          <w:rFonts w:ascii="Arial" w:hAnsi="Arial" w:cs="Arial"/>
          <w:bCs/>
          <w:sz w:val="24"/>
          <w:szCs w:val="24"/>
        </w:rPr>
        <w:t xml:space="preserve"> (PHA)</w:t>
      </w:r>
      <w:r w:rsidRPr="00D313A0">
        <w:rPr>
          <w:rFonts w:ascii="Arial" w:hAnsi="Arial" w:cs="Arial"/>
          <w:bCs/>
          <w:sz w:val="24"/>
          <w:szCs w:val="24"/>
        </w:rPr>
        <w:t xml:space="preserve"> is heavily dependent on the information and records it holds</w:t>
      </w:r>
      <w:r w:rsidR="00365FE2" w:rsidRPr="00D313A0">
        <w:rPr>
          <w:rFonts w:ascii="Arial" w:hAnsi="Arial" w:cs="Arial"/>
          <w:bCs/>
          <w:sz w:val="24"/>
          <w:szCs w:val="24"/>
        </w:rPr>
        <w:t xml:space="preserve"> and considers all of the data it processes as an asset</w:t>
      </w:r>
      <w:r w:rsidRPr="00D313A0">
        <w:rPr>
          <w:rFonts w:ascii="Arial" w:hAnsi="Arial" w:cs="Arial"/>
          <w:bCs/>
          <w:sz w:val="24"/>
          <w:szCs w:val="24"/>
        </w:rPr>
        <w:t>.</w:t>
      </w:r>
      <w:r w:rsidR="00CA1947" w:rsidRPr="00D313A0">
        <w:rPr>
          <w:rFonts w:ascii="Arial" w:hAnsi="Arial" w:cs="Arial"/>
          <w:bCs/>
          <w:sz w:val="24"/>
          <w:szCs w:val="24"/>
        </w:rPr>
        <w:t xml:space="preserve"> </w:t>
      </w:r>
      <w:r w:rsidRPr="00D313A0">
        <w:rPr>
          <w:rFonts w:ascii="Arial" w:hAnsi="Arial" w:cs="Arial"/>
          <w:bCs/>
          <w:sz w:val="24"/>
          <w:szCs w:val="24"/>
        </w:rPr>
        <w:t xml:space="preserve"> </w:t>
      </w:r>
      <w:r w:rsidR="00BA115E" w:rsidRPr="00D313A0">
        <w:rPr>
          <w:rFonts w:ascii="Arial" w:hAnsi="Arial" w:cs="Arial"/>
          <w:bCs/>
          <w:sz w:val="24"/>
          <w:szCs w:val="24"/>
        </w:rPr>
        <w:t>It recogni</w:t>
      </w:r>
      <w:r w:rsidR="00B4240B" w:rsidRPr="00D313A0">
        <w:rPr>
          <w:rFonts w:ascii="Arial" w:hAnsi="Arial" w:cs="Arial"/>
          <w:bCs/>
          <w:sz w:val="24"/>
          <w:szCs w:val="24"/>
        </w:rPr>
        <w:t>s</w:t>
      </w:r>
      <w:r w:rsidR="00BA115E" w:rsidRPr="00D313A0">
        <w:rPr>
          <w:rFonts w:ascii="Arial" w:hAnsi="Arial" w:cs="Arial"/>
          <w:bCs/>
          <w:sz w:val="24"/>
          <w:szCs w:val="24"/>
        </w:rPr>
        <w:t>es that its records and information must be appropriately managed, handled and protected to serve its business needs and act</w:t>
      </w:r>
      <w:r w:rsidR="00CA1947" w:rsidRPr="00D313A0">
        <w:rPr>
          <w:rFonts w:ascii="Arial" w:hAnsi="Arial" w:cs="Arial"/>
          <w:bCs/>
          <w:sz w:val="24"/>
          <w:szCs w:val="24"/>
        </w:rPr>
        <w:t>s</w:t>
      </w:r>
      <w:r w:rsidR="00BA115E" w:rsidRPr="00D313A0">
        <w:rPr>
          <w:rFonts w:ascii="Arial" w:hAnsi="Arial" w:cs="Arial"/>
          <w:bCs/>
          <w:sz w:val="24"/>
          <w:szCs w:val="24"/>
        </w:rPr>
        <w:t xml:space="preserve"> openly</w:t>
      </w:r>
      <w:r w:rsidR="00CA1947" w:rsidRPr="00D313A0">
        <w:rPr>
          <w:rFonts w:ascii="Arial" w:hAnsi="Arial" w:cs="Arial"/>
          <w:bCs/>
          <w:sz w:val="24"/>
          <w:szCs w:val="24"/>
        </w:rPr>
        <w:t>,</w:t>
      </w:r>
      <w:r w:rsidR="00BA115E" w:rsidRPr="00D313A0">
        <w:rPr>
          <w:rFonts w:ascii="Arial" w:hAnsi="Arial" w:cs="Arial"/>
          <w:bCs/>
          <w:sz w:val="24"/>
          <w:szCs w:val="24"/>
        </w:rPr>
        <w:t xml:space="preserve"> while at the same time ensuring that personal and sensitive data is protected.  It must demonstrate compliance with all relevant legislation</w:t>
      </w:r>
      <w:r w:rsidR="00BD3450" w:rsidRPr="00D313A0">
        <w:rPr>
          <w:rStyle w:val="FootnoteReference"/>
          <w:rFonts w:ascii="Arial" w:hAnsi="Arial" w:cs="Arial"/>
          <w:sz w:val="24"/>
          <w:szCs w:val="24"/>
        </w:rPr>
        <w:footnoteReference w:id="1"/>
      </w:r>
      <w:r w:rsidR="00BA115E" w:rsidRPr="00D313A0">
        <w:rPr>
          <w:rFonts w:ascii="Arial" w:hAnsi="Arial" w:cs="Arial"/>
          <w:bCs/>
          <w:sz w:val="24"/>
          <w:szCs w:val="24"/>
        </w:rPr>
        <w:t xml:space="preserve"> as well as standards</w:t>
      </w:r>
      <w:r w:rsidR="00C5667C" w:rsidRPr="00D313A0">
        <w:rPr>
          <w:rFonts w:ascii="Arial" w:hAnsi="Arial" w:cs="Arial"/>
          <w:bCs/>
          <w:sz w:val="24"/>
          <w:szCs w:val="24"/>
        </w:rPr>
        <w:t xml:space="preserve"> set by the Department of Health (DOH)</w:t>
      </w:r>
      <w:r w:rsidR="00BA115E" w:rsidRPr="00D313A0">
        <w:rPr>
          <w:rFonts w:ascii="Arial" w:hAnsi="Arial" w:cs="Arial"/>
          <w:bCs/>
          <w:sz w:val="24"/>
          <w:szCs w:val="24"/>
        </w:rPr>
        <w:t>.</w:t>
      </w:r>
      <w:r w:rsidR="00D313A0">
        <w:rPr>
          <w:rFonts w:ascii="Arial" w:hAnsi="Arial" w:cs="Arial"/>
          <w:bCs/>
          <w:sz w:val="24"/>
          <w:szCs w:val="24"/>
        </w:rPr>
        <w:t xml:space="preserve">   </w:t>
      </w:r>
    </w:p>
    <w:p w:rsidR="00822D4C" w:rsidRDefault="00822D4C" w:rsidP="00D313A0">
      <w:pPr>
        <w:spacing w:after="0" w:line="240" w:lineRule="auto"/>
        <w:jc w:val="both"/>
        <w:rPr>
          <w:rFonts w:ascii="Arial" w:hAnsi="Arial" w:cs="Arial"/>
          <w:sz w:val="24"/>
          <w:szCs w:val="24"/>
        </w:rPr>
      </w:pPr>
    </w:p>
    <w:p w:rsidR="004E387B" w:rsidRPr="00D313A0" w:rsidRDefault="008E62A3" w:rsidP="00D313A0">
      <w:pPr>
        <w:spacing w:after="0" w:line="240" w:lineRule="auto"/>
        <w:jc w:val="both"/>
        <w:rPr>
          <w:rFonts w:ascii="Arial" w:hAnsi="Arial" w:cs="Arial"/>
          <w:sz w:val="24"/>
          <w:szCs w:val="24"/>
        </w:rPr>
      </w:pPr>
      <w:r w:rsidRPr="00D313A0">
        <w:rPr>
          <w:rFonts w:ascii="Arial" w:hAnsi="Arial" w:cs="Arial"/>
          <w:sz w:val="24"/>
          <w:szCs w:val="24"/>
        </w:rPr>
        <w:t>In recognising its public accountability</w:t>
      </w:r>
      <w:r w:rsidR="009A7A3B" w:rsidRPr="00D313A0">
        <w:rPr>
          <w:rFonts w:ascii="Arial" w:hAnsi="Arial" w:cs="Arial"/>
          <w:sz w:val="24"/>
          <w:szCs w:val="24"/>
        </w:rPr>
        <w:t>,</w:t>
      </w:r>
      <w:r w:rsidRPr="00D313A0">
        <w:rPr>
          <w:rFonts w:ascii="Arial" w:hAnsi="Arial" w:cs="Arial"/>
          <w:sz w:val="24"/>
          <w:szCs w:val="24"/>
        </w:rPr>
        <w:t xml:space="preserve"> the PHA will make every effort to</w:t>
      </w:r>
      <w:r w:rsidR="00C151A3" w:rsidRPr="00D313A0">
        <w:rPr>
          <w:rFonts w:ascii="Arial" w:hAnsi="Arial" w:cs="Arial"/>
          <w:sz w:val="24"/>
          <w:szCs w:val="24"/>
        </w:rPr>
        <w:t xml:space="preserve"> ensure that information is efficiently managed and that appropriate policies, procedures and management accountability and structures provide a robust governance framework for information management. The framework will ensure that information </w:t>
      </w:r>
      <w:r w:rsidRPr="00D313A0">
        <w:rPr>
          <w:rFonts w:ascii="Arial" w:hAnsi="Arial" w:cs="Arial"/>
          <w:sz w:val="24"/>
          <w:szCs w:val="24"/>
        </w:rPr>
        <w:t>is accessible</w:t>
      </w:r>
      <w:r w:rsidR="00AB1DA9" w:rsidRPr="00D313A0">
        <w:rPr>
          <w:rFonts w:ascii="Arial" w:hAnsi="Arial" w:cs="Arial"/>
          <w:sz w:val="24"/>
          <w:szCs w:val="24"/>
        </w:rPr>
        <w:t xml:space="preserve"> </w:t>
      </w:r>
      <w:r w:rsidR="00902688" w:rsidRPr="00D313A0">
        <w:rPr>
          <w:rFonts w:ascii="Arial" w:hAnsi="Arial" w:cs="Arial"/>
          <w:sz w:val="24"/>
          <w:szCs w:val="24"/>
        </w:rPr>
        <w:t>while also</w:t>
      </w:r>
      <w:r w:rsidR="00AB1DA9" w:rsidRPr="00D313A0">
        <w:rPr>
          <w:rFonts w:ascii="Arial" w:hAnsi="Arial" w:cs="Arial"/>
          <w:sz w:val="24"/>
          <w:szCs w:val="24"/>
        </w:rPr>
        <w:t xml:space="preserve"> ensuring the confidentiality of </w:t>
      </w:r>
      <w:r w:rsidR="00902688" w:rsidRPr="00D313A0">
        <w:rPr>
          <w:rFonts w:ascii="Arial" w:hAnsi="Arial" w:cs="Arial"/>
          <w:sz w:val="24"/>
          <w:szCs w:val="24"/>
        </w:rPr>
        <w:t>personal data (client and staff)</w:t>
      </w:r>
      <w:r w:rsidR="00AB1DA9" w:rsidRPr="00D313A0">
        <w:rPr>
          <w:rFonts w:ascii="Arial" w:hAnsi="Arial" w:cs="Arial"/>
          <w:sz w:val="24"/>
          <w:szCs w:val="24"/>
        </w:rPr>
        <w:t xml:space="preserve">, </w:t>
      </w:r>
      <w:r w:rsidR="00902688" w:rsidRPr="00D313A0">
        <w:rPr>
          <w:rFonts w:ascii="Arial" w:hAnsi="Arial" w:cs="Arial"/>
          <w:sz w:val="24"/>
          <w:szCs w:val="24"/>
        </w:rPr>
        <w:t>and</w:t>
      </w:r>
      <w:r w:rsidR="00AB1DA9" w:rsidRPr="00D313A0">
        <w:rPr>
          <w:rFonts w:ascii="Arial" w:hAnsi="Arial" w:cs="Arial"/>
          <w:sz w:val="24"/>
          <w:szCs w:val="24"/>
        </w:rPr>
        <w:t xml:space="preserve"> corporately sensitive information, </w:t>
      </w:r>
      <w:r w:rsidR="00902688" w:rsidRPr="00D313A0">
        <w:rPr>
          <w:rFonts w:ascii="Arial" w:hAnsi="Arial" w:cs="Arial"/>
          <w:sz w:val="24"/>
          <w:szCs w:val="24"/>
        </w:rPr>
        <w:t>through adopting</w:t>
      </w:r>
      <w:r w:rsidR="00AB1DA9" w:rsidRPr="00D313A0">
        <w:rPr>
          <w:rFonts w:ascii="Arial" w:hAnsi="Arial" w:cs="Arial"/>
          <w:sz w:val="24"/>
          <w:szCs w:val="24"/>
        </w:rPr>
        <w:t xml:space="preserve"> robust security measures to protect that i</w:t>
      </w:r>
      <w:r w:rsidR="00D16C7A" w:rsidRPr="00D313A0">
        <w:rPr>
          <w:rFonts w:ascii="Arial" w:hAnsi="Arial" w:cs="Arial"/>
          <w:sz w:val="24"/>
          <w:szCs w:val="24"/>
        </w:rPr>
        <w:t xml:space="preserve">nformation from accidental loss, accidental disclosure </w:t>
      </w:r>
      <w:r w:rsidR="00AB1DA9" w:rsidRPr="00D313A0">
        <w:rPr>
          <w:rFonts w:ascii="Arial" w:hAnsi="Arial" w:cs="Arial"/>
          <w:sz w:val="24"/>
          <w:szCs w:val="24"/>
        </w:rPr>
        <w:t>or deliberate unauthorised disclosure.</w:t>
      </w:r>
      <w:r w:rsidR="00C151A3" w:rsidRPr="00D313A0">
        <w:rPr>
          <w:rFonts w:ascii="Arial" w:hAnsi="Arial" w:cs="Arial"/>
          <w:sz w:val="24"/>
          <w:szCs w:val="24"/>
        </w:rPr>
        <w:t xml:space="preserve">  </w:t>
      </w:r>
    </w:p>
    <w:p w:rsidR="009D0639" w:rsidRPr="00D313A0" w:rsidRDefault="009D0639" w:rsidP="00D313A0">
      <w:pPr>
        <w:pStyle w:val="Style"/>
      </w:pPr>
    </w:p>
    <w:p w:rsidR="009D0639" w:rsidRPr="00D313A0" w:rsidRDefault="00477368" w:rsidP="00D313A0">
      <w:pPr>
        <w:pStyle w:val="Heading2"/>
        <w:spacing w:line="240" w:lineRule="auto"/>
        <w:rPr>
          <w:rFonts w:ascii="Arial" w:hAnsi="Arial" w:cs="Arial"/>
          <w:color w:val="auto"/>
          <w:sz w:val="24"/>
          <w:szCs w:val="24"/>
        </w:rPr>
      </w:pPr>
      <w:r w:rsidRPr="00D313A0">
        <w:rPr>
          <w:rFonts w:ascii="Arial" w:hAnsi="Arial" w:cs="Arial"/>
          <w:color w:val="auto"/>
          <w:sz w:val="24"/>
          <w:szCs w:val="24"/>
        </w:rPr>
        <w:t>2.0</w:t>
      </w:r>
      <w:r w:rsidRPr="00D313A0">
        <w:rPr>
          <w:rFonts w:ascii="Arial" w:hAnsi="Arial" w:cs="Arial"/>
          <w:color w:val="auto"/>
          <w:sz w:val="24"/>
          <w:szCs w:val="24"/>
        </w:rPr>
        <w:tab/>
      </w:r>
      <w:r w:rsidR="004E387B" w:rsidRPr="00D313A0">
        <w:rPr>
          <w:rFonts w:ascii="Arial" w:hAnsi="Arial" w:cs="Arial"/>
          <w:color w:val="auto"/>
          <w:sz w:val="24"/>
          <w:szCs w:val="24"/>
        </w:rPr>
        <w:t xml:space="preserve">Scope of </w:t>
      </w:r>
      <w:r w:rsidR="009D0639" w:rsidRPr="00D313A0">
        <w:rPr>
          <w:rFonts w:ascii="Arial" w:hAnsi="Arial" w:cs="Arial"/>
          <w:color w:val="auto"/>
          <w:sz w:val="24"/>
          <w:szCs w:val="24"/>
        </w:rPr>
        <w:t>Information Governance</w:t>
      </w:r>
    </w:p>
    <w:p w:rsidR="009D0639" w:rsidRPr="00D313A0" w:rsidRDefault="009D0639" w:rsidP="00D313A0">
      <w:pPr>
        <w:pStyle w:val="Style"/>
      </w:pPr>
    </w:p>
    <w:p w:rsidR="00B57EFD" w:rsidRPr="00D313A0" w:rsidRDefault="00B57EFD" w:rsidP="00D313A0">
      <w:pPr>
        <w:pStyle w:val="Style"/>
        <w:jc w:val="both"/>
      </w:pPr>
      <w:r w:rsidRPr="00D313A0">
        <w:t xml:space="preserve">The effective use of information is central to the planning and delivery of care across the Health and Social Care Environment.  The effective use of information will assist in addressing the Quadruple aim outlined in the </w:t>
      </w:r>
      <w:proofErr w:type="spellStart"/>
      <w:r w:rsidRPr="00D313A0">
        <w:t>Bengoa</w:t>
      </w:r>
      <w:proofErr w:type="spellEnd"/>
      <w:r w:rsidRPr="00D313A0">
        <w:t xml:space="preserve"> Report, ‘Systems not Structures’ </w:t>
      </w:r>
      <w:proofErr w:type="spellStart"/>
      <w:r w:rsidRPr="00D313A0">
        <w:t>ie</w:t>
      </w:r>
      <w:proofErr w:type="spellEnd"/>
      <w:r w:rsidRPr="00D313A0">
        <w:t>. enhancing patience experience, improving population health, reducing costs and improving the work life of staff.</w:t>
      </w:r>
    </w:p>
    <w:p w:rsidR="00B57EFD" w:rsidRPr="00D313A0" w:rsidRDefault="00B57EFD" w:rsidP="00D313A0">
      <w:pPr>
        <w:pStyle w:val="Style"/>
        <w:jc w:val="both"/>
      </w:pPr>
    </w:p>
    <w:p w:rsidR="00162593" w:rsidRPr="00D313A0" w:rsidRDefault="0025355D" w:rsidP="00D313A0">
      <w:pPr>
        <w:spacing w:after="0" w:line="240" w:lineRule="auto"/>
        <w:jc w:val="both"/>
        <w:rPr>
          <w:rFonts w:ascii="Arial" w:hAnsi="Arial" w:cs="Arial"/>
          <w:bCs/>
          <w:sz w:val="24"/>
          <w:szCs w:val="24"/>
        </w:rPr>
      </w:pPr>
      <w:r w:rsidRPr="00D313A0">
        <w:rPr>
          <w:rFonts w:ascii="Arial" w:hAnsi="Arial" w:cs="Arial"/>
          <w:bCs/>
          <w:sz w:val="24"/>
          <w:szCs w:val="24"/>
        </w:rPr>
        <w:t>The Information Governance Strategy sets out the framework to ensure that the PHA meets its obligations in res</w:t>
      </w:r>
      <w:r w:rsidR="008D7398" w:rsidRPr="00D313A0">
        <w:rPr>
          <w:rFonts w:ascii="Arial" w:hAnsi="Arial" w:cs="Arial"/>
          <w:bCs/>
          <w:sz w:val="24"/>
          <w:szCs w:val="24"/>
        </w:rPr>
        <w:t xml:space="preserve">pect of information </w:t>
      </w:r>
      <w:r w:rsidR="00683AC2" w:rsidRPr="00D313A0">
        <w:rPr>
          <w:rFonts w:ascii="Arial" w:hAnsi="Arial" w:cs="Arial"/>
          <w:bCs/>
          <w:sz w:val="24"/>
          <w:szCs w:val="24"/>
        </w:rPr>
        <w:t>governance;</w:t>
      </w:r>
      <w:r w:rsidR="008D7398" w:rsidRPr="00D313A0">
        <w:rPr>
          <w:rFonts w:ascii="Arial" w:hAnsi="Arial" w:cs="Arial"/>
          <w:bCs/>
          <w:sz w:val="24"/>
          <w:szCs w:val="24"/>
        </w:rPr>
        <w:t xml:space="preserve"> i</w:t>
      </w:r>
      <w:r w:rsidRPr="00D313A0">
        <w:rPr>
          <w:rFonts w:ascii="Arial" w:hAnsi="Arial" w:cs="Arial"/>
          <w:bCs/>
          <w:sz w:val="24"/>
          <w:szCs w:val="24"/>
        </w:rPr>
        <w:t>t will also be the vehicle for improving information governance in the</w:t>
      </w:r>
      <w:r w:rsidR="00E11E03" w:rsidRPr="00D313A0">
        <w:rPr>
          <w:rFonts w:ascii="Arial" w:hAnsi="Arial" w:cs="Arial"/>
          <w:bCs/>
          <w:sz w:val="24"/>
          <w:szCs w:val="24"/>
        </w:rPr>
        <w:t xml:space="preserve"> PHA.  The Strategy covers the </w:t>
      </w:r>
      <w:proofErr w:type="gramStart"/>
      <w:r w:rsidR="006B4959" w:rsidRPr="00D313A0">
        <w:rPr>
          <w:rFonts w:ascii="Arial" w:hAnsi="Arial" w:cs="Arial"/>
          <w:bCs/>
          <w:sz w:val="24"/>
          <w:szCs w:val="24"/>
        </w:rPr>
        <w:t>3</w:t>
      </w:r>
      <w:r w:rsidRPr="00D313A0">
        <w:rPr>
          <w:rFonts w:ascii="Arial" w:hAnsi="Arial" w:cs="Arial"/>
          <w:bCs/>
          <w:sz w:val="24"/>
          <w:szCs w:val="24"/>
        </w:rPr>
        <w:t xml:space="preserve"> year</w:t>
      </w:r>
      <w:proofErr w:type="gramEnd"/>
      <w:r w:rsidRPr="00D313A0">
        <w:rPr>
          <w:rFonts w:ascii="Arial" w:hAnsi="Arial" w:cs="Arial"/>
          <w:bCs/>
          <w:sz w:val="24"/>
          <w:szCs w:val="24"/>
        </w:rPr>
        <w:t xml:space="preserve"> period from </w:t>
      </w:r>
      <w:r w:rsidR="00C5667C" w:rsidRPr="00D313A0">
        <w:rPr>
          <w:rFonts w:ascii="Arial" w:hAnsi="Arial" w:cs="Arial"/>
          <w:bCs/>
          <w:sz w:val="24"/>
          <w:szCs w:val="24"/>
        </w:rPr>
        <w:t>20</w:t>
      </w:r>
      <w:r w:rsidR="00B4240B" w:rsidRPr="00D313A0">
        <w:rPr>
          <w:rFonts w:ascii="Arial" w:hAnsi="Arial" w:cs="Arial"/>
          <w:bCs/>
          <w:sz w:val="24"/>
          <w:szCs w:val="24"/>
        </w:rPr>
        <w:t>23</w:t>
      </w:r>
      <w:r w:rsidR="00C5667C" w:rsidRPr="00D313A0">
        <w:rPr>
          <w:rFonts w:ascii="Arial" w:hAnsi="Arial" w:cs="Arial"/>
          <w:bCs/>
          <w:sz w:val="24"/>
          <w:szCs w:val="24"/>
        </w:rPr>
        <w:t xml:space="preserve"> to 202</w:t>
      </w:r>
      <w:r w:rsidR="006B4959" w:rsidRPr="00D313A0">
        <w:rPr>
          <w:rFonts w:ascii="Arial" w:hAnsi="Arial" w:cs="Arial"/>
          <w:bCs/>
          <w:sz w:val="24"/>
          <w:szCs w:val="24"/>
        </w:rPr>
        <w:t>6</w:t>
      </w:r>
      <w:r w:rsidR="00C5667C" w:rsidRPr="00D313A0">
        <w:rPr>
          <w:rFonts w:ascii="Arial" w:hAnsi="Arial" w:cs="Arial"/>
          <w:bCs/>
          <w:sz w:val="24"/>
          <w:szCs w:val="24"/>
        </w:rPr>
        <w:t xml:space="preserve"> </w:t>
      </w:r>
      <w:r w:rsidRPr="00D313A0">
        <w:rPr>
          <w:rFonts w:ascii="Arial" w:hAnsi="Arial" w:cs="Arial"/>
          <w:bCs/>
          <w:sz w:val="24"/>
          <w:szCs w:val="24"/>
        </w:rPr>
        <w:t>and will be supported by annual Action Plans setting out how it will be implemented.  The action plan</w:t>
      </w:r>
      <w:r w:rsidR="009A7A3B" w:rsidRPr="00D313A0">
        <w:rPr>
          <w:rFonts w:ascii="Arial" w:hAnsi="Arial" w:cs="Arial"/>
          <w:bCs/>
          <w:sz w:val="24"/>
          <w:szCs w:val="24"/>
        </w:rPr>
        <w:t>s</w:t>
      </w:r>
      <w:r w:rsidRPr="00D313A0">
        <w:rPr>
          <w:rFonts w:ascii="Arial" w:hAnsi="Arial" w:cs="Arial"/>
          <w:bCs/>
          <w:sz w:val="24"/>
          <w:szCs w:val="24"/>
        </w:rPr>
        <w:t xml:space="preserve"> will be monitored by the Information Governance Steering Group</w:t>
      </w:r>
      <w:r w:rsidR="001727CC" w:rsidRPr="00D313A0">
        <w:rPr>
          <w:rFonts w:ascii="Arial" w:hAnsi="Arial" w:cs="Arial"/>
          <w:bCs/>
          <w:sz w:val="24"/>
          <w:szCs w:val="24"/>
          <w:vertAlign w:val="superscript"/>
        </w:rPr>
        <w:footnoteReference w:id="2"/>
      </w:r>
      <w:r w:rsidRPr="00D313A0">
        <w:rPr>
          <w:rFonts w:ascii="Arial" w:hAnsi="Arial" w:cs="Arial"/>
          <w:bCs/>
          <w:sz w:val="24"/>
          <w:szCs w:val="24"/>
        </w:rPr>
        <w:t>, chaired by the Senior Information Risk Owner (Director of Operations)</w:t>
      </w:r>
      <w:r w:rsidR="00351CF6" w:rsidRPr="00D313A0">
        <w:rPr>
          <w:rFonts w:ascii="Arial" w:hAnsi="Arial" w:cs="Arial"/>
          <w:bCs/>
          <w:sz w:val="24"/>
          <w:szCs w:val="24"/>
        </w:rPr>
        <w:t xml:space="preserve"> or deputy</w:t>
      </w:r>
      <w:r w:rsidRPr="00D313A0">
        <w:rPr>
          <w:rFonts w:ascii="Arial" w:hAnsi="Arial" w:cs="Arial"/>
          <w:bCs/>
          <w:sz w:val="24"/>
          <w:szCs w:val="24"/>
        </w:rPr>
        <w:t xml:space="preserve">.  </w:t>
      </w:r>
      <w:r w:rsidR="00FB6CF8" w:rsidRPr="00D313A0">
        <w:rPr>
          <w:rFonts w:ascii="Arial" w:hAnsi="Arial" w:cs="Arial"/>
          <w:bCs/>
          <w:sz w:val="24"/>
          <w:szCs w:val="24"/>
        </w:rPr>
        <w:t>A r</w:t>
      </w:r>
      <w:r w:rsidRPr="00D313A0">
        <w:rPr>
          <w:rFonts w:ascii="Arial" w:hAnsi="Arial" w:cs="Arial"/>
          <w:bCs/>
          <w:sz w:val="24"/>
          <w:szCs w:val="24"/>
        </w:rPr>
        <w:t>eport will be submitted to the PHA Governance and Aud</w:t>
      </w:r>
      <w:r w:rsidR="00162593" w:rsidRPr="00D313A0">
        <w:rPr>
          <w:rFonts w:ascii="Arial" w:hAnsi="Arial" w:cs="Arial"/>
          <w:bCs/>
          <w:sz w:val="24"/>
          <w:szCs w:val="24"/>
        </w:rPr>
        <w:t xml:space="preserve">it Committee </w:t>
      </w:r>
      <w:r w:rsidR="00822D4C">
        <w:rPr>
          <w:rFonts w:ascii="Arial" w:hAnsi="Arial" w:cs="Arial"/>
          <w:bCs/>
          <w:sz w:val="24"/>
          <w:szCs w:val="24"/>
        </w:rPr>
        <w:t>on a regular basis.</w:t>
      </w:r>
    </w:p>
    <w:p w:rsidR="00501231" w:rsidRPr="00D313A0" w:rsidRDefault="00501231" w:rsidP="00D313A0">
      <w:pPr>
        <w:spacing w:after="0" w:line="240" w:lineRule="auto"/>
        <w:rPr>
          <w:rFonts w:ascii="Arial" w:hAnsi="Arial" w:cs="Arial"/>
          <w:bCs/>
          <w:sz w:val="24"/>
          <w:szCs w:val="24"/>
        </w:rPr>
      </w:pPr>
    </w:p>
    <w:p w:rsidR="00E13DAE" w:rsidRPr="00D313A0" w:rsidRDefault="00477368" w:rsidP="00D313A0">
      <w:pPr>
        <w:pStyle w:val="Heading2"/>
        <w:spacing w:line="240" w:lineRule="auto"/>
        <w:rPr>
          <w:rFonts w:ascii="Arial" w:hAnsi="Arial" w:cs="Arial"/>
          <w:color w:val="auto"/>
          <w:sz w:val="24"/>
          <w:szCs w:val="24"/>
        </w:rPr>
      </w:pPr>
      <w:bookmarkStart w:id="2" w:name="_Toc313372714"/>
      <w:r w:rsidRPr="00D313A0">
        <w:rPr>
          <w:rFonts w:ascii="Arial" w:hAnsi="Arial" w:cs="Arial"/>
          <w:color w:val="auto"/>
          <w:sz w:val="24"/>
          <w:szCs w:val="24"/>
        </w:rPr>
        <w:t>3</w:t>
      </w:r>
      <w:r w:rsidR="00E13DAE" w:rsidRPr="00D313A0">
        <w:rPr>
          <w:rFonts w:ascii="Arial" w:hAnsi="Arial" w:cs="Arial"/>
          <w:color w:val="auto"/>
          <w:sz w:val="24"/>
          <w:szCs w:val="24"/>
        </w:rPr>
        <w:t>.0</w:t>
      </w:r>
      <w:r w:rsidR="00E13DAE" w:rsidRPr="00D313A0">
        <w:rPr>
          <w:rFonts w:ascii="Arial" w:hAnsi="Arial" w:cs="Arial"/>
          <w:color w:val="auto"/>
          <w:sz w:val="24"/>
          <w:szCs w:val="24"/>
        </w:rPr>
        <w:tab/>
        <w:t>Purpose</w:t>
      </w:r>
      <w:bookmarkEnd w:id="2"/>
      <w:r w:rsidR="00E13DAE" w:rsidRPr="00D313A0">
        <w:rPr>
          <w:rFonts w:ascii="Arial" w:hAnsi="Arial" w:cs="Arial"/>
          <w:color w:val="auto"/>
          <w:sz w:val="24"/>
          <w:szCs w:val="24"/>
        </w:rPr>
        <w:t xml:space="preserve"> </w:t>
      </w:r>
    </w:p>
    <w:p w:rsidR="00E13DAE" w:rsidRPr="00D313A0" w:rsidRDefault="00E13DAE" w:rsidP="00D313A0">
      <w:pPr>
        <w:pStyle w:val="Default"/>
        <w:rPr>
          <w:rFonts w:ascii="Arial" w:hAnsi="Arial" w:cs="Arial"/>
          <w:color w:val="auto"/>
        </w:rPr>
      </w:pPr>
    </w:p>
    <w:p w:rsidR="003B0EDF" w:rsidRDefault="00CF29CA" w:rsidP="00D313A0">
      <w:pPr>
        <w:pStyle w:val="Default"/>
        <w:jc w:val="both"/>
        <w:rPr>
          <w:rFonts w:ascii="Arial" w:hAnsi="Arial" w:cs="Arial"/>
          <w:color w:val="auto"/>
        </w:rPr>
      </w:pPr>
      <w:r w:rsidRPr="00D313A0">
        <w:rPr>
          <w:rFonts w:ascii="Arial" w:hAnsi="Arial" w:cs="Arial"/>
          <w:color w:val="auto"/>
        </w:rPr>
        <w:t xml:space="preserve">The general </w:t>
      </w:r>
      <w:r w:rsidR="00D27B1F" w:rsidRPr="00D313A0">
        <w:rPr>
          <w:rFonts w:ascii="Arial" w:hAnsi="Arial" w:cs="Arial"/>
          <w:color w:val="auto"/>
        </w:rPr>
        <w:t xml:space="preserve">purpose of the Information Governance Strategy is to </w:t>
      </w:r>
      <w:r w:rsidR="003B0EDF" w:rsidRPr="00D313A0">
        <w:rPr>
          <w:rFonts w:ascii="Arial" w:hAnsi="Arial" w:cs="Arial"/>
          <w:color w:val="auto"/>
        </w:rPr>
        <w:t>provide clear direction to the PHA in delivering the requirements of</w:t>
      </w:r>
      <w:r w:rsidR="00D27B1F" w:rsidRPr="00D313A0">
        <w:rPr>
          <w:rFonts w:ascii="Arial" w:hAnsi="Arial" w:cs="Arial"/>
          <w:color w:val="auto"/>
        </w:rPr>
        <w:t xml:space="preserve"> information governance</w:t>
      </w:r>
      <w:r w:rsidR="003B0EDF" w:rsidRPr="00D313A0">
        <w:rPr>
          <w:rFonts w:ascii="Arial" w:hAnsi="Arial" w:cs="Arial"/>
          <w:color w:val="auto"/>
        </w:rPr>
        <w:t xml:space="preserve"> </w:t>
      </w:r>
      <w:r w:rsidR="000D11A5" w:rsidRPr="00D313A0">
        <w:rPr>
          <w:rFonts w:ascii="Arial" w:hAnsi="Arial" w:cs="Arial"/>
          <w:color w:val="auto"/>
        </w:rPr>
        <w:t xml:space="preserve">including legislative requirements </w:t>
      </w:r>
      <w:r w:rsidR="003B0EDF" w:rsidRPr="00D313A0">
        <w:rPr>
          <w:rFonts w:ascii="Arial" w:hAnsi="Arial" w:cs="Arial"/>
          <w:color w:val="auto"/>
        </w:rPr>
        <w:t xml:space="preserve">and associated policies.  The </w:t>
      </w:r>
      <w:r w:rsidR="008B0788" w:rsidRPr="00D313A0">
        <w:rPr>
          <w:rFonts w:ascii="Arial" w:hAnsi="Arial" w:cs="Arial"/>
          <w:color w:val="auto"/>
        </w:rPr>
        <w:t>s</w:t>
      </w:r>
      <w:r w:rsidR="003B0EDF" w:rsidRPr="00D313A0">
        <w:rPr>
          <w:rFonts w:ascii="Arial" w:hAnsi="Arial" w:cs="Arial"/>
          <w:color w:val="auto"/>
        </w:rPr>
        <w:t>trategy will assist in establishing and maintaining a robust and effective Information Governance Framework</w:t>
      </w:r>
      <w:r w:rsidR="001727CC" w:rsidRPr="00D313A0">
        <w:rPr>
          <w:rStyle w:val="FootnoteReference"/>
          <w:rFonts w:ascii="Arial" w:hAnsi="Arial" w:cs="Arial"/>
          <w:color w:val="auto"/>
        </w:rPr>
        <w:footnoteReference w:id="3"/>
      </w:r>
      <w:r w:rsidR="003B0EDF" w:rsidRPr="00D313A0">
        <w:rPr>
          <w:rFonts w:ascii="Arial" w:hAnsi="Arial" w:cs="Arial"/>
          <w:color w:val="auto"/>
        </w:rPr>
        <w:t xml:space="preserve"> that allows PHA to fully discharge it</w:t>
      </w:r>
      <w:r w:rsidR="009A7A3B" w:rsidRPr="00D313A0">
        <w:rPr>
          <w:rFonts w:ascii="Arial" w:hAnsi="Arial" w:cs="Arial"/>
          <w:color w:val="auto"/>
        </w:rPr>
        <w:t>s</w:t>
      </w:r>
      <w:r w:rsidR="003B0EDF" w:rsidRPr="00D313A0">
        <w:rPr>
          <w:rFonts w:ascii="Arial" w:hAnsi="Arial" w:cs="Arial"/>
          <w:color w:val="auto"/>
        </w:rPr>
        <w:t xml:space="preserve"> strategic duties</w:t>
      </w:r>
      <w:r w:rsidR="00C5667C" w:rsidRPr="00D313A0">
        <w:rPr>
          <w:rFonts w:ascii="Arial" w:hAnsi="Arial" w:cs="Arial"/>
          <w:color w:val="auto"/>
        </w:rPr>
        <w:t>,</w:t>
      </w:r>
      <w:r w:rsidR="003B0EDF" w:rsidRPr="00D313A0">
        <w:rPr>
          <w:rFonts w:ascii="Arial" w:hAnsi="Arial" w:cs="Arial"/>
          <w:color w:val="auto"/>
        </w:rPr>
        <w:t xml:space="preserve"> ensuring that overall corporate compliance is met both in relation to legal and statutory obligations and in meeting all relevant codes of practice.</w:t>
      </w:r>
      <w:r w:rsidR="000D11A5" w:rsidRPr="00D313A0">
        <w:rPr>
          <w:rFonts w:ascii="Arial" w:hAnsi="Arial" w:cs="Arial"/>
          <w:color w:val="auto"/>
        </w:rPr>
        <w:t xml:space="preserve">  </w:t>
      </w:r>
    </w:p>
    <w:p w:rsidR="00B01DB2" w:rsidRPr="00D313A0" w:rsidRDefault="00B01DB2" w:rsidP="00D313A0">
      <w:pPr>
        <w:pStyle w:val="Default"/>
        <w:jc w:val="both"/>
        <w:rPr>
          <w:rFonts w:ascii="Arial" w:hAnsi="Arial" w:cs="Arial"/>
          <w:color w:val="auto"/>
        </w:rPr>
      </w:pPr>
    </w:p>
    <w:p w:rsidR="00B01DB2" w:rsidRDefault="00E13DAE" w:rsidP="00D313A0">
      <w:pPr>
        <w:pStyle w:val="Default"/>
        <w:jc w:val="both"/>
        <w:rPr>
          <w:rFonts w:ascii="Arial" w:hAnsi="Arial" w:cs="Arial"/>
          <w:color w:val="auto"/>
        </w:rPr>
      </w:pPr>
      <w:r w:rsidRPr="00D313A0">
        <w:rPr>
          <w:rFonts w:ascii="Arial" w:hAnsi="Arial" w:cs="Arial"/>
          <w:color w:val="auto"/>
        </w:rPr>
        <w:t>The Information Governance Strategy cannot be seen in isolati</w:t>
      </w:r>
      <w:r w:rsidR="00CF29CA" w:rsidRPr="00D313A0">
        <w:rPr>
          <w:rFonts w:ascii="Arial" w:hAnsi="Arial" w:cs="Arial"/>
          <w:color w:val="auto"/>
        </w:rPr>
        <w:t>on as information</w:t>
      </w:r>
      <w:r w:rsidR="002F11C3" w:rsidRPr="00D313A0">
        <w:rPr>
          <w:rFonts w:ascii="Arial" w:hAnsi="Arial" w:cs="Arial"/>
          <w:color w:val="auto"/>
        </w:rPr>
        <w:t xml:space="preserve"> is</w:t>
      </w:r>
      <w:r w:rsidR="00CF29CA" w:rsidRPr="00D313A0">
        <w:rPr>
          <w:rFonts w:ascii="Arial" w:hAnsi="Arial" w:cs="Arial"/>
          <w:color w:val="auto"/>
        </w:rPr>
        <w:t xml:space="preserve"> central to all areas of work in the PHA.</w:t>
      </w:r>
      <w:r w:rsidR="00194703" w:rsidRPr="00D313A0">
        <w:rPr>
          <w:rFonts w:ascii="Arial" w:hAnsi="Arial" w:cs="Arial"/>
          <w:color w:val="auto"/>
        </w:rPr>
        <w:t xml:space="preserve"> It outlines the necessary engagement with PHA </w:t>
      </w:r>
    </w:p>
    <w:p w:rsidR="00B01DB2" w:rsidRDefault="00B01DB2" w:rsidP="00D313A0">
      <w:pPr>
        <w:pStyle w:val="Default"/>
        <w:jc w:val="both"/>
        <w:rPr>
          <w:rFonts w:ascii="Arial" w:hAnsi="Arial" w:cs="Arial"/>
          <w:color w:val="auto"/>
        </w:rPr>
      </w:pPr>
    </w:p>
    <w:p w:rsidR="00B01DB2" w:rsidRDefault="00B01DB2" w:rsidP="00D313A0">
      <w:pPr>
        <w:pStyle w:val="Default"/>
        <w:jc w:val="both"/>
        <w:rPr>
          <w:rFonts w:ascii="Arial" w:hAnsi="Arial" w:cs="Arial"/>
          <w:color w:val="auto"/>
        </w:rPr>
      </w:pPr>
    </w:p>
    <w:p w:rsidR="000D11A5" w:rsidRPr="00D313A0" w:rsidRDefault="00194703" w:rsidP="00D313A0">
      <w:pPr>
        <w:pStyle w:val="Default"/>
        <w:jc w:val="both"/>
        <w:rPr>
          <w:rFonts w:ascii="Arial" w:hAnsi="Arial" w:cs="Arial"/>
          <w:color w:val="auto"/>
        </w:rPr>
      </w:pPr>
      <w:r w:rsidRPr="00D313A0">
        <w:rPr>
          <w:rFonts w:ascii="Arial" w:hAnsi="Arial" w:cs="Arial"/>
          <w:color w:val="auto"/>
        </w:rPr>
        <w:t>Information Asset Owners, providing specialist advice and support, helping to build robust Information Asset Register</w:t>
      </w:r>
      <w:r w:rsidR="009C03B4" w:rsidRPr="00D313A0">
        <w:rPr>
          <w:rFonts w:ascii="Arial" w:hAnsi="Arial" w:cs="Arial"/>
          <w:color w:val="auto"/>
        </w:rPr>
        <w:t>s</w:t>
      </w:r>
      <w:r w:rsidRPr="00D313A0">
        <w:rPr>
          <w:rFonts w:ascii="Arial" w:hAnsi="Arial" w:cs="Arial"/>
          <w:color w:val="auto"/>
        </w:rPr>
        <w:t xml:space="preserve">.    </w:t>
      </w:r>
    </w:p>
    <w:p w:rsidR="000D11A5" w:rsidRPr="00D313A0" w:rsidRDefault="000D11A5" w:rsidP="00D313A0">
      <w:pPr>
        <w:pStyle w:val="Default"/>
        <w:rPr>
          <w:rFonts w:ascii="Arial" w:hAnsi="Arial" w:cs="Arial"/>
          <w:color w:val="auto"/>
        </w:rPr>
      </w:pPr>
    </w:p>
    <w:p w:rsidR="00E13DAE" w:rsidRPr="00D313A0" w:rsidRDefault="00CF29CA" w:rsidP="00D313A0">
      <w:pPr>
        <w:pStyle w:val="Default"/>
        <w:jc w:val="both"/>
        <w:rPr>
          <w:rFonts w:ascii="Arial" w:hAnsi="Arial" w:cs="Arial"/>
          <w:color w:val="auto"/>
        </w:rPr>
      </w:pPr>
      <w:r w:rsidRPr="00D313A0">
        <w:rPr>
          <w:rFonts w:ascii="Arial" w:hAnsi="Arial" w:cs="Arial"/>
          <w:color w:val="auto"/>
        </w:rPr>
        <w:t xml:space="preserve">Information Governance is also a key element of corporate and clinical governance. </w:t>
      </w:r>
      <w:r w:rsidR="00E13DAE" w:rsidRPr="00D313A0">
        <w:rPr>
          <w:rFonts w:ascii="Arial" w:hAnsi="Arial" w:cs="Arial"/>
          <w:color w:val="auto"/>
        </w:rPr>
        <w:t xml:space="preserve"> This strategy is, therefore, closely linked with other strategies</w:t>
      </w:r>
      <w:r w:rsidR="00FB6CF8" w:rsidRPr="00D313A0">
        <w:rPr>
          <w:rFonts w:ascii="Arial" w:hAnsi="Arial" w:cs="Arial"/>
          <w:color w:val="auto"/>
        </w:rPr>
        <w:t>, policies, procedures, guidance and staff training</w:t>
      </w:r>
      <w:r w:rsidR="00E13DAE" w:rsidRPr="00D313A0">
        <w:rPr>
          <w:rFonts w:ascii="Arial" w:hAnsi="Arial" w:cs="Arial"/>
          <w:color w:val="auto"/>
        </w:rPr>
        <w:t xml:space="preserve"> to ensure integration with all aspects of the Agency’s business activities. </w:t>
      </w:r>
    </w:p>
    <w:p w:rsidR="00AB1DA9" w:rsidRPr="00D313A0" w:rsidRDefault="00AB1DA9" w:rsidP="00D313A0">
      <w:pPr>
        <w:pStyle w:val="Style"/>
        <w:ind w:left="851"/>
      </w:pPr>
    </w:p>
    <w:p w:rsidR="00621161" w:rsidRPr="00D313A0" w:rsidRDefault="00477368" w:rsidP="00D313A0">
      <w:pPr>
        <w:pStyle w:val="Heading2"/>
        <w:spacing w:line="240" w:lineRule="auto"/>
        <w:rPr>
          <w:rFonts w:ascii="Arial" w:hAnsi="Arial" w:cs="Arial"/>
          <w:color w:val="auto"/>
          <w:sz w:val="24"/>
          <w:szCs w:val="24"/>
        </w:rPr>
      </w:pPr>
      <w:r w:rsidRPr="00D313A0">
        <w:rPr>
          <w:rFonts w:ascii="Arial" w:hAnsi="Arial" w:cs="Arial"/>
          <w:color w:val="auto"/>
          <w:sz w:val="24"/>
          <w:szCs w:val="24"/>
        </w:rPr>
        <w:t>4.0</w:t>
      </w:r>
      <w:r w:rsidRPr="00D313A0">
        <w:rPr>
          <w:rFonts w:ascii="Arial" w:hAnsi="Arial" w:cs="Arial"/>
          <w:color w:val="auto"/>
          <w:sz w:val="24"/>
          <w:szCs w:val="24"/>
        </w:rPr>
        <w:tab/>
      </w:r>
      <w:r w:rsidR="00621161" w:rsidRPr="00D313A0">
        <w:rPr>
          <w:rFonts w:ascii="Arial" w:hAnsi="Arial" w:cs="Arial"/>
          <w:color w:val="auto"/>
          <w:sz w:val="24"/>
          <w:szCs w:val="24"/>
        </w:rPr>
        <w:t xml:space="preserve">Benefits </w:t>
      </w:r>
    </w:p>
    <w:p w:rsidR="00621161" w:rsidRPr="00D313A0" w:rsidRDefault="00621161" w:rsidP="00D313A0">
      <w:pPr>
        <w:pStyle w:val="Style"/>
      </w:pPr>
    </w:p>
    <w:p w:rsidR="00AB1DA9" w:rsidRPr="00D313A0" w:rsidRDefault="00C33D73" w:rsidP="00D313A0">
      <w:pPr>
        <w:pStyle w:val="Style"/>
        <w:jc w:val="both"/>
      </w:pPr>
      <w:r w:rsidRPr="00D313A0">
        <w:t>B</w:t>
      </w:r>
      <w:r w:rsidR="00AB1DA9" w:rsidRPr="00D313A0">
        <w:t xml:space="preserve">enefits </w:t>
      </w:r>
      <w:r w:rsidR="00462E09" w:rsidRPr="00D313A0">
        <w:t>of</w:t>
      </w:r>
      <w:r w:rsidR="00AB1DA9" w:rsidRPr="00D313A0">
        <w:t xml:space="preserve"> a robust and fully implemented Information Governance </w:t>
      </w:r>
      <w:r w:rsidR="00462E09" w:rsidRPr="00D313A0">
        <w:t>strategy</w:t>
      </w:r>
      <w:r w:rsidR="00AB1DA9" w:rsidRPr="00D313A0">
        <w:t xml:space="preserve"> </w:t>
      </w:r>
      <w:r w:rsidR="00C151A3" w:rsidRPr="00D313A0">
        <w:t>can be summarised as follows:</w:t>
      </w:r>
    </w:p>
    <w:p w:rsidR="00AB1DA9" w:rsidRPr="00D313A0" w:rsidRDefault="00AB1DA9" w:rsidP="00D313A0">
      <w:pPr>
        <w:pStyle w:val="Style"/>
        <w:ind w:left="851"/>
        <w:jc w:val="both"/>
      </w:pPr>
    </w:p>
    <w:p w:rsidR="00AB1DA9" w:rsidRPr="00D313A0" w:rsidRDefault="00946593" w:rsidP="00D313A0">
      <w:pPr>
        <w:pStyle w:val="Style"/>
        <w:numPr>
          <w:ilvl w:val="0"/>
          <w:numId w:val="3"/>
        </w:numPr>
        <w:jc w:val="both"/>
      </w:pPr>
      <w:r w:rsidRPr="00D313A0">
        <w:t>E</w:t>
      </w:r>
      <w:r w:rsidR="00C151A3" w:rsidRPr="00D313A0">
        <w:t>nsures</w:t>
      </w:r>
      <w:r w:rsidRPr="00D313A0">
        <w:t xml:space="preserve"> </w:t>
      </w:r>
      <w:r w:rsidR="00AB1DA9" w:rsidRPr="00D313A0">
        <w:t xml:space="preserve"> that decisions are based on readily accessible</w:t>
      </w:r>
      <w:r w:rsidR="008B0788" w:rsidRPr="00D313A0">
        <w:t>,</w:t>
      </w:r>
      <w:r w:rsidR="00AB1DA9" w:rsidRPr="00D313A0">
        <w:t xml:space="preserve"> high quality information</w:t>
      </w:r>
      <w:r w:rsidR="00C5667C" w:rsidRPr="00D313A0">
        <w:t>;</w:t>
      </w:r>
      <w:r w:rsidR="00AB1DA9" w:rsidRPr="00D313A0">
        <w:t xml:space="preserve"> </w:t>
      </w:r>
    </w:p>
    <w:p w:rsidR="00462E09" w:rsidRPr="00D313A0" w:rsidRDefault="00462E09" w:rsidP="00D313A0">
      <w:pPr>
        <w:pStyle w:val="Style"/>
        <w:numPr>
          <w:ilvl w:val="0"/>
          <w:numId w:val="3"/>
        </w:numPr>
        <w:jc w:val="both"/>
      </w:pPr>
      <w:r w:rsidRPr="00D313A0">
        <w:t>Ensure</w:t>
      </w:r>
      <w:r w:rsidR="008B0788" w:rsidRPr="00D313A0">
        <w:t>s</w:t>
      </w:r>
      <w:r w:rsidRPr="00D313A0">
        <w:t xml:space="preserve"> that informati</w:t>
      </w:r>
      <w:r w:rsidR="008B0788" w:rsidRPr="00D313A0">
        <w:t>on is held and handled securely,</w:t>
      </w:r>
      <w:r w:rsidRPr="00D313A0">
        <w:t xml:space="preserve"> and that personal and sensitive information is safeguarded;</w:t>
      </w:r>
    </w:p>
    <w:p w:rsidR="00AB1DA9" w:rsidRPr="00D313A0" w:rsidRDefault="00AB1DA9" w:rsidP="00D313A0">
      <w:pPr>
        <w:pStyle w:val="Style"/>
        <w:numPr>
          <w:ilvl w:val="0"/>
          <w:numId w:val="3"/>
        </w:numPr>
        <w:jc w:val="both"/>
      </w:pPr>
      <w:r w:rsidRPr="00D313A0">
        <w:t>Reduce</w:t>
      </w:r>
      <w:r w:rsidR="008B0788" w:rsidRPr="00D313A0">
        <w:t>s</w:t>
      </w:r>
      <w:r w:rsidRPr="00D313A0">
        <w:t xml:space="preserve"> risks associated with poor and unregulated systems and processes</w:t>
      </w:r>
      <w:r w:rsidR="00C5667C" w:rsidRPr="00D313A0">
        <w:t>;</w:t>
      </w:r>
    </w:p>
    <w:p w:rsidR="00C33D73" w:rsidRPr="00D313A0" w:rsidRDefault="00C33D73" w:rsidP="00D313A0">
      <w:pPr>
        <w:pStyle w:val="Style"/>
        <w:numPr>
          <w:ilvl w:val="0"/>
          <w:numId w:val="3"/>
        </w:numPr>
        <w:jc w:val="both"/>
      </w:pPr>
      <w:r w:rsidRPr="00D313A0">
        <w:t>Reduce</w:t>
      </w:r>
      <w:r w:rsidR="008B0788" w:rsidRPr="00D313A0">
        <w:t>s</w:t>
      </w:r>
      <w:r w:rsidRPr="00D313A0">
        <w:t xml:space="preserve"> data losses and the negative impact such losses have on corporate image</w:t>
      </w:r>
      <w:r w:rsidR="00C5667C" w:rsidRPr="00D313A0">
        <w:t>;</w:t>
      </w:r>
    </w:p>
    <w:p w:rsidR="00AB1DA9" w:rsidRPr="00D313A0" w:rsidRDefault="008B0788" w:rsidP="00D313A0">
      <w:pPr>
        <w:pStyle w:val="Style"/>
        <w:numPr>
          <w:ilvl w:val="0"/>
          <w:numId w:val="3"/>
        </w:numPr>
        <w:jc w:val="both"/>
      </w:pPr>
      <w:r w:rsidRPr="00D313A0">
        <w:t>Ensures</w:t>
      </w:r>
      <w:r w:rsidR="00C33D73" w:rsidRPr="00D313A0">
        <w:t xml:space="preserve"> that legal and other </w:t>
      </w:r>
      <w:r w:rsidR="00C5667C" w:rsidRPr="00D313A0">
        <w:t xml:space="preserve">DOH </w:t>
      </w:r>
      <w:r w:rsidR="00C33D73" w:rsidRPr="00D313A0">
        <w:t>requirements are met</w:t>
      </w:r>
      <w:r w:rsidR="00C5667C" w:rsidRPr="00D313A0">
        <w:t>;</w:t>
      </w:r>
    </w:p>
    <w:p w:rsidR="00AB1DA9" w:rsidRPr="00D313A0" w:rsidRDefault="00462E09" w:rsidP="00D313A0">
      <w:pPr>
        <w:pStyle w:val="Style"/>
        <w:numPr>
          <w:ilvl w:val="0"/>
          <w:numId w:val="3"/>
        </w:numPr>
        <w:jc w:val="both"/>
      </w:pPr>
      <w:r w:rsidRPr="00D313A0">
        <w:t xml:space="preserve">Supports </w:t>
      </w:r>
      <w:r w:rsidR="00FB6CF8" w:rsidRPr="00D313A0">
        <w:t xml:space="preserve">good </w:t>
      </w:r>
      <w:r w:rsidRPr="00D313A0">
        <w:t>corporate governance and u</w:t>
      </w:r>
      <w:r w:rsidR="00AB1DA9" w:rsidRPr="00D313A0">
        <w:t>nderpins the assurance framework and corporate risk register</w:t>
      </w:r>
      <w:r w:rsidR="00C5667C" w:rsidRPr="00D313A0">
        <w:t>;</w:t>
      </w:r>
    </w:p>
    <w:p w:rsidR="00AB1DA9" w:rsidRPr="00D313A0" w:rsidRDefault="00AB1DA9" w:rsidP="00D313A0">
      <w:pPr>
        <w:pStyle w:val="Style"/>
        <w:numPr>
          <w:ilvl w:val="0"/>
          <w:numId w:val="3"/>
        </w:numPr>
        <w:jc w:val="both"/>
      </w:pPr>
      <w:r w:rsidRPr="00D313A0">
        <w:t>Ensure</w:t>
      </w:r>
      <w:r w:rsidR="00E11E03" w:rsidRPr="00D313A0">
        <w:t>s</w:t>
      </w:r>
      <w:r w:rsidRPr="00D313A0">
        <w:t xml:space="preserve"> that information and information assets are managed in a coherent manner reducing duplication of effort and increasing availability.</w:t>
      </w:r>
    </w:p>
    <w:p w:rsidR="00C403E6" w:rsidRPr="00D313A0" w:rsidRDefault="00C403E6" w:rsidP="00D313A0">
      <w:pPr>
        <w:pStyle w:val="Style"/>
        <w:ind w:left="720"/>
      </w:pPr>
    </w:p>
    <w:p w:rsidR="003C1E08" w:rsidRPr="00D313A0" w:rsidRDefault="00477368" w:rsidP="00D313A0">
      <w:pPr>
        <w:pStyle w:val="Heading2"/>
        <w:spacing w:line="240" w:lineRule="auto"/>
        <w:rPr>
          <w:rFonts w:ascii="Arial" w:hAnsi="Arial" w:cs="Arial"/>
          <w:color w:val="auto"/>
          <w:sz w:val="24"/>
          <w:szCs w:val="24"/>
        </w:rPr>
      </w:pPr>
      <w:bookmarkStart w:id="3" w:name="_Toc313372716"/>
      <w:r w:rsidRPr="00D313A0">
        <w:rPr>
          <w:rFonts w:ascii="Arial" w:hAnsi="Arial" w:cs="Arial"/>
          <w:color w:val="auto"/>
          <w:sz w:val="24"/>
          <w:szCs w:val="24"/>
        </w:rPr>
        <w:t>5</w:t>
      </w:r>
      <w:r w:rsidR="00D27B1F" w:rsidRPr="00D313A0">
        <w:rPr>
          <w:rFonts w:ascii="Arial" w:hAnsi="Arial" w:cs="Arial"/>
          <w:color w:val="auto"/>
          <w:sz w:val="24"/>
          <w:szCs w:val="24"/>
        </w:rPr>
        <w:t>.0</w:t>
      </w:r>
      <w:r w:rsidR="00D27B1F" w:rsidRPr="00D313A0">
        <w:rPr>
          <w:rFonts w:ascii="Arial" w:hAnsi="Arial" w:cs="Arial"/>
          <w:color w:val="auto"/>
          <w:sz w:val="24"/>
          <w:szCs w:val="24"/>
        </w:rPr>
        <w:tab/>
      </w:r>
      <w:r w:rsidR="003B0EDF" w:rsidRPr="00D313A0">
        <w:rPr>
          <w:rFonts w:ascii="Arial" w:hAnsi="Arial" w:cs="Arial"/>
          <w:color w:val="auto"/>
          <w:sz w:val="24"/>
          <w:szCs w:val="24"/>
        </w:rPr>
        <w:t>Objectives</w:t>
      </w:r>
    </w:p>
    <w:p w:rsidR="00E11E03" w:rsidRPr="00D313A0" w:rsidRDefault="00E11E03" w:rsidP="00D313A0">
      <w:pPr>
        <w:pStyle w:val="Style"/>
      </w:pPr>
    </w:p>
    <w:p w:rsidR="00D27B1F" w:rsidRPr="00D313A0" w:rsidRDefault="00D27B1F" w:rsidP="00D313A0">
      <w:pPr>
        <w:pStyle w:val="Style"/>
        <w:jc w:val="both"/>
      </w:pPr>
      <w:r w:rsidRPr="00D313A0">
        <w:t xml:space="preserve">The </w:t>
      </w:r>
      <w:r w:rsidR="003B0EDF" w:rsidRPr="00D313A0">
        <w:t>k</w:t>
      </w:r>
      <w:r w:rsidRPr="00D313A0">
        <w:t xml:space="preserve">ey </w:t>
      </w:r>
      <w:r w:rsidR="003B0EDF" w:rsidRPr="00D313A0">
        <w:t xml:space="preserve">objectives of this </w:t>
      </w:r>
      <w:r w:rsidR="008B0788" w:rsidRPr="00D313A0">
        <w:t>s</w:t>
      </w:r>
      <w:r w:rsidR="003B0EDF" w:rsidRPr="00D313A0">
        <w:t>trategy are to ensure the effective management of Information Governance by:</w:t>
      </w:r>
    </w:p>
    <w:p w:rsidR="00D27B1F" w:rsidRPr="00D313A0" w:rsidRDefault="00D27B1F" w:rsidP="00D313A0">
      <w:pPr>
        <w:pStyle w:val="Style"/>
        <w:ind w:left="851"/>
        <w:jc w:val="both"/>
      </w:pPr>
    </w:p>
    <w:p w:rsidR="003B0EDF" w:rsidRPr="00D313A0" w:rsidRDefault="003B0EDF" w:rsidP="00D313A0">
      <w:pPr>
        <w:pStyle w:val="Style"/>
        <w:numPr>
          <w:ilvl w:val="0"/>
          <w:numId w:val="1"/>
        </w:numPr>
        <w:jc w:val="both"/>
      </w:pPr>
      <w:r w:rsidRPr="00D313A0">
        <w:t>Complying with all legislation</w:t>
      </w:r>
      <w:r w:rsidR="007F3059" w:rsidRPr="00D313A0">
        <w:t xml:space="preserve"> - Data Protection Act </w:t>
      </w:r>
      <w:r w:rsidR="0084254E" w:rsidRPr="00D313A0">
        <w:t xml:space="preserve">(DPA) </w:t>
      </w:r>
      <w:r w:rsidR="007F3059" w:rsidRPr="00D313A0">
        <w:t xml:space="preserve">2018 and </w:t>
      </w:r>
      <w:r w:rsidR="00B4240B" w:rsidRPr="00D313A0">
        <w:t>UK</w:t>
      </w:r>
      <w:r w:rsidR="000D11A5" w:rsidRPr="00D313A0">
        <w:t xml:space="preserve"> </w:t>
      </w:r>
      <w:r w:rsidR="007F3059" w:rsidRPr="00D313A0">
        <w:t>General Data Protection Regulation (GDPR)</w:t>
      </w:r>
      <w:r w:rsidR="00FB6CF8" w:rsidRPr="00D313A0">
        <w:t>, Environmental Information Regulations 2004</w:t>
      </w:r>
    </w:p>
    <w:p w:rsidR="007F3059" w:rsidRPr="00D313A0" w:rsidRDefault="008B0788" w:rsidP="00D313A0">
      <w:pPr>
        <w:pStyle w:val="Style"/>
        <w:numPr>
          <w:ilvl w:val="0"/>
          <w:numId w:val="1"/>
        </w:numPr>
        <w:jc w:val="both"/>
      </w:pPr>
      <w:r w:rsidRPr="00D313A0">
        <w:t>Complying</w:t>
      </w:r>
      <w:r w:rsidR="007F3059" w:rsidRPr="00D313A0">
        <w:t xml:space="preserve"> with DOH recommendations and best practice;</w:t>
      </w:r>
    </w:p>
    <w:p w:rsidR="003B0EDF" w:rsidRPr="00D313A0" w:rsidRDefault="003B0EDF" w:rsidP="00D313A0">
      <w:pPr>
        <w:pStyle w:val="Style"/>
        <w:numPr>
          <w:ilvl w:val="0"/>
          <w:numId w:val="1"/>
        </w:numPr>
        <w:jc w:val="both"/>
      </w:pPr>
      <w:r w:rsidRPr="00D313A0">
        <w:t>Establishing, implementing and maintaining policies for the effective management of information;</w:t>
      </w:r>
    </w:p>
    <w:p w:rsidR="003B0EDF" w:rsidRPr="00D313A0" w:rsidRDefault="003B0EDF" w:rsidP="00D313A0">
      <w:pPr>
        <w:pStyle w:val="Style"/>
        <w:numPr>
          <w:ilvl w:val="0"/>
          <w:numId w:val="1"/>
        </w:numPr>
        <w:jc w:val="both"/>
      </w:pPr>
      <w:r w:rsidRPr="00D313A0">
        <w:t>Recognising the need for an appropriate balance between openness and confidentiality in the management and use of information;</w:t>
      </w:r>
    </w:p>
    <w:p w:rsidR="003B0EDF" w:rsidRPr="00D313A0" w:rsidRDefault="00467B01" w:rsidP="00D313A0">
      <w:pPr>
        <w:pStyle w:val="Style"/>
        <w:numPr>
          <w:ilvl w:val="0"/>
          <w:numId w:val="1"/>
        </w:numPr>
        <w:jc w:val="both"/>
      </w:pPr>
      <w:r w:rsidRPr="00D313A0">
        <w:t>Providing assurance that all information risk</w:t>
      </w:r>
      <w:r w:rsidR="00031CFC" w:rsidRPr="00D313A0">
        <w:t>s</w:t>
      </w:r>
      <w:r w:rsidRPr="00D313A0">
        <w:t xml:space="preserve"> are identified, managed and</w:t>
      </w:r>
      <w:r w:rsidR="008B0788" w:rsidRPr="00D313A0">
        <w:t xml:space="preserve">, </w:t>
      </w:r>
      <w:r w:rsidRPr="00D313A0">
        <w:t>where possible</w:t>
      </w:r>
      <w:r w:rsidR="008B0788" w:rsidRPr="00D313A0">
        <w:t>,</w:t>
      </w:r>
      <w:r w:rsidRPr="00D313A0">
        <w:t xml:space="preserve"> mitigated;</w:t>
      </w:r>
    </w:p>
    <w:p w:rsidR="00467B01" w:rsidRPr="00D313A0" w:rsidRDefault="00467B01" w:rsidP="00D313A0">
      <w:pPr>
        <w:pStyle w:val="Style"/>
        <w:numPr>
          <w:ilvl w:val="0"/>
          <w:numId w:val="1"/>
        </w:numPr>
        <w:jc w:val="both"/>
      </w:pPr>
      <w:r w:rsidRPr="00D313A0">
        <w:t>Minimising the risk of breaches and inappropriate use of personal data;</w:t>
      </w:r>
    </w:p>
    <w:p w:rsidR="00467B01" w:rsidRPr="00D313A0" w:rsidRDefault="00467B01" w:rsidP="00D313A0">
      <w:pPr>
        <w:pStyle w:val="Style"/>
        <w:numPr>
          <w:ilvl w:val="0"/>
          <w:numId w:val="1"/>
        </w:numPr>
        <w:jc w:val="both"/>
      </w:pPr>
      <w:r w:rsidRPr="00D313A0">
        <w:t xml:space="preserve">Ensuring that the public are effectively informed and know </w:t>
      </w:r>
      <w:r w:rsidR="00FB6CF8" w:rsidRPr="00D313A0">
        <w:t>of their right of access</w:t>
      </w:r>
      <w:r w:rsidR="00891516" w:rsidRPr="00D313A0">
        <w:t xml:space="preserve"> (subject access requests) </w:t>
      </w:r>
    </w:p>
    <w:p w:rsidR="00467B01" w:rsidRPr="00D313A0" w:rsidRDefault="00467B01" w:rsidP="00D313A0">
      <w:pPr>
        <w:pStyle w:val="Style"/>
        <w:numPr>
          <w:ilvl w:val="0"/>
          <w:numId w:val="1"/>
        </w:numPr>
        <w:jc w:val="both"/>
      </w:pPr>
      <w:r w:rsidRPr="00D313A0">
        <w:t xml:space="preserve">Ensuring </w:t>
      </w:r>
      <w:r w:rsidR="008B0788" w:rsidRPr="00D313A0">
        <w:t xml:space="preserve">that </w:t>
      </w:r>
      <w:r w:rsidRPr="00D313A0">
        <w:t>all PHA staff are sufficiently trained and enabled to follow and promote best practice in regard to the management of information;</w:t>
      </w:r>
    </w:p>
    <w:p w:rsidR="00351CF6" w:rsidRPr="00D313A0" w:rsidRDefault="00FB6CF8" w:rsidP="00D313A0">
      <w:pPr>
        <w:pStyle w:val="Style"/>
        <w:numPr>
          <w:ilvl w:val="0"/>
          <w:numId w:val="1"/>
        </w:numPr>
        <w:jc w:val="both"/>
      </w:pPr>
      <w:r w:rsidRPr="00D313A0">
        <w:t xml:space="preserve">Completion of the </w:t>
      </w:r>
      <w:r w:rsidR="00351CF6" w:rsidRPr="00D313A0">
        <w:t xml:space="preserve">regional Information Management Assurance </w:t>
      </w:r>
      <w:r w:rsidR="00B4240B" w:rsidRPr="00D313A0">
        <w:t xml:space="preserve"> Checklist</w:t>
      </w:r>
      <w:r w:rsidR="00351CF6" w:rsidRPr="00D313A0">
        <w:t>.</w:t>
      </w:r>
    </w:p>
    <w:p w:rsidR="00D27B1F" w:rsidRDefault="00D27B1F" w:rsidP="00D313A0">
      <w:pPr>
        <w:pStyle w:val="Style"/>
      </w:pPr>
    </w:p>
    <w:p w:rsidR="00D313A0" w:rsidRDefault="00D313A0" w:rsidP="00D313A0">
      <w:pPr>
        <w:pStyle w:val="Style"/>
      </w:pPr>
    </w:p>
    <w:p w:rsidR="00D313A0" w:rsidRDefault="00D313A0" w:rsidP="00D313A0">
      <w:pPr>
        <w:pStyle w:val="Style"/>
      </w:pPr>
    </w:p>
    <w:p w:rsidR="00CF29CA" w:rsidRPr="00D313A0" w:rsidRDefault="00477368" w:rsidP="00D313A0">
      <w:pPr>
        <w:pStyle w:val="Heading2"/>
        <w:spacing w:line="240" w:lineRule="auto"/>
        <w:rPr>
          <w:rFonts w:ascii="Arial" w:hAnsi="Arial" w:cs="Arial"/>
          <w:color w:val="auto"/>
          <w:sz w:val="24"/>
          <w:szCs w:val="24"/>
        </w:rPr>
      </w:pPr>
      <w:bookmarkStart w:id="4" w:name="_Toc313372725"/>
      <w:r w:rsidRPr="00D313A0">
        <w:rPr>
          <w:rFonts w:ascii="Arial" w:hAnsi="Arial" w:cs="Arial"/>
          <w:color w:val="auto"/>
          <w:sz w:val="24"/>
          <w:szCs w:val="24"/>
        </w:rPr>
        <w:lastRenderedPageBreak/>
        <w:t>6</w:t>
      </w:r>
      <w:r w:rsidR="00D27B1F" w:rsidRPr="00D313A0">
        <w:rPr>
          <w:rFonts w:ascii="Arial" w:hAnsi="Arial" w:cs="Arial"/>
          <w:color w:val="auto"/>
          <w:sz w:val="24"/>
          <w:szCs w:val="24"/>
        </w:rPr>
        <w:t>.0</w:t>
      </w:r>
      <w:r w:rsidR="00D27B1F" w:rsidRPr="00D313A0">
        <w:rPr>
          <w:rFonts w:ascii="Arial" w:hAnsi="Arial" w:cs="Arial"/>
          <w:color w:val="auto"/>
          <w:sz w:val="24"/>
          <w:szCs w:val="24"/>
        </w:rPr>
        <w:tab/>
      </w:r>
      <w:bookmarkEnd w:id="4"/>
      <w:r w:rsidR="00467B01" w:rsidRPr="00D313A0">
        <w:rPr>
          <w:rFonts w:ascii="Arial" w:hAnsi="Arial" w:cs="Arial"/>
          <w:color w:val="auto"/>
          <w:sz w:val="24"/>
          <w:szCs w:val="24"/>
        </w:rPr>
        <w:t>Information Governance Framework</w:t>
      </w:r>
    </w:p>
    <w:p w:rsidR="008D7398" w:rsidRPr="00D313A0" w:rsidRDefault="008D7398" w:rsidP="00D313A0">
      <w:pPr>
        <w:pStyle w:val="Default"/>
        <w:rPr>
          <w:rFonts w:ascii="Arial" w:hAnsi="Arial" w:cs="Arial"/>
          <w:color w:val="auto"/>
        </w:rPr>
      </w:pPr>
    </w:p>
    <w:p w:rsidR="00464462" w:rsidRPr="00D313A0" w:rsidRDefault="00946593" w:rsidP="00D313A0">
      <w:pPr>
        <w:pStyle w:val="Default"/>
        <w:jc w:val="both"/>
        <w:rPr>
          <w:rFonts w:ascii="Arial" w:hAnsi="Arial" w:cs="Arial"/>
          <w:color w:val="auto"/>
        </w:rPr>
      </w:pPr>
      <w:r w:rsidRPr="00D313A0">
        <w:rPr>
          <w:rFonts w:ascii="Arial" w:hAnsi="Arial" w:cs="Arial"/>
          <w:color w:val="auto"/>
        </w:rPr>
        <w:t xml:space="preserve">The </w:t>
      </w:r>
      <w:r w:rsidR="00467B01" w:rsidRPr="00D313A0">
        <w:rPr>
          <w:rFonts w:ascii="Arial" w:hAnsi="Arial" w:cs="Arial"/>
          <w:color w:val="auto"/>
        </w:rPr>
        <w:t xml:space="preserve">Information </w:t>
      </w:r>
      <w:r w:rsidR="00E11E03" w:rsidRPr="00D313A0">
        <w:rPr>
          <w:rFonts w:ascii="Arial" w:hAnsi="Arial" w:cs="Arial"/>
          <w:color w:val="auto"/>
        </w:rPr>
        <w:t>Governance Framework</w:t>
      </w:r>
      <w:r w:rsidR="00E11E03" w:rsidRPr="00D313A0">
        <w:rPr>
          <w:rStyle w:val="FootnoteReference"/>
          <w:rFonts w:ascii="Arial" w:hAnsi="Arial" w:cs="Arial"/>
          <w:color w:val="auto"/>
        </w:rPr>
        <w:footnoteReference w:id="4"/>
      </w:r>
      <w:r w:rsidR="00E11E03" w:rsidRPr="00D313A0">
        <w:rPr>
          <w:rFonts w:ascii="Arial" w:hAnsi="Arial" w:cs="Arial"/>
          <w:color w:val="auto"/>
        </w:rPr>
        <w:t xml:space="preserve"> </w:t>
      </w:r>
      <w:r w:rsidR="00FB6CF8" w:rsidRPr="00D313A0">
        <w:rPr>
          <w:rFonts w:ascii="Arial" w:hAnsi="Arial" w:cs="Arial"/>
          <w:color w:val="auto"/>
        </w:rPr>
        <w:t xml:space="preserve">is an overarching framework which </w:t>
      </w:r>
      <w:r w:rsidRPr="00D313A0">
        <w:rPr>
          <w:rFonts w:ascii="Arial" w:hAnsi="Arial" w:cs="Arial"/>
          <w:color w:val="auto"/>
        </w:rPr>
        <w:t>is</w:t>
      </w:r>
      <w:r w:rsidR="00467B01" w:rsidRPr="00D313A0">
        <w:rPr>
          <w:rFonts w:ascii="Arial" w:hAnsi="Arial" w:cs="Arial"/>
          <w:color w:val="auto"/>
        </w:rPr>
        <w:t xml:space="preserve"> </w:t>
      </w:r>
      <w:r w:rsidR="002D4632" w:rsidRPr="00D313A0">
        <w:rPr>
          <w:rFonts w:ascii="Arial" w:hAnsi="Arial" w:cs="Arial"/>
          <w:color w:val="auto"/>
        </w:rPr>
        <w:t>intended to pull together the various strands of policy and activity covered by ‘Information Governance’.  This is important as there are several policies</w:t>
      </w:r>
      <w:r w:rsidR="00B34023" w:rsidRPr="00D313A0">
        <w:rPr>
          <w:rStyle w:val="FootnoteReference"/>
          <w:rFonts w:ascii="Arial" w:hAnsi="Arial" w:cs="Arial"/>
          <w:color w:val="auto"/>
        </w:rPr>
        <w:footnoteReference w:id="5"/>
      </w:r>
      <w:r w:rsidR="002D4632" w:rsidRPr="00D313A0">
        <w:rPr>
          <w:rFonts w:ascii="Arial" w:hAnsi="Arial" w:cs="Arial"/>
          <w:color w:val="auto"/>
        </w:rPr>
        <w:t xml:space="preserve"> which impinge on Information Governance. </w:t>
      </w:r>
      <w:r w:rsidR="007F3059" w:rsidRPr="00D313A0">
        <w:rPr>
          <w:rFonts w:ascii="Arial" w:hAnsi="Arial" w:cs="Arial"/>
          <w:color w:val="auto"/>
        </w:rPr>
        <w:t xml:space="preserve"> </w:t>
      </w:r>
      <w:r w:rsidR="002D4632" w:rsidRPr="00D313A0">
        <w:rPr>
          <w:rFonts w:ascii="Arial" w:hAnsi="Arial" w:cs="Arial"/>
          <w:color w:val="auto"/>
        </w:rPr>
        <w:t xml:space="preserve">It will enable PHA </w:t>
      </w:r>
      <w:r w:rsidR="00467B01" w:rsidRPr="00D313A0">
        <w:rPr>
          <w:rFonts w:ascii="Arial" w:hAnsi="Arial" w:cs="Arial"/>
          <w:color w:val="auto"/>
        </w:rPr>
        <w:t xml:space="preserve">to set out and promote a culture of good practice around the processing of information and use of information systems throughout the </w:t>
      </w:r>
      <w:r w:rsidR="002D4632" w:rsidRPr="00D313A0">
        <w:rPr>
          <w:rFonts w:ascii="Arial" w:hAnsi="Arial" w:cs="Arial"/>
          <w:color w:val="auto"/>
        </w:rPr>
        <w:t>organisation</w:t>
      </w:r>
      <w:r w:rsidR="00467B01" w:rsidRPr="00D313A0">
        <w:rPr>
          <w:rFonts w:ascii="Arial" w:hAnsi="Arial" w:cs="Arial"/>
          <w:color w:val="auto"/>
        </w:rPr>
        <w:t xml:space="preserve">.  </w:t>
      </w:r>
      <w:r w:rsidRPr="00D313A0">
        <w:rPr>
          <w:rFonts w:ascii="Arial" w:hAnsi="Arial" w:cs="Arial"/>
          <w:color w:val="auto"/>
        </w:rPr>
        <w:t xml:space="preserve"> </w:t>
      </w:r>
      <w:r w:rsidR="00467B01" w:rsidRPr="00D313A0">
        <w:rPr>
          <w:rFonts w:ascii="Arial" w:hAnsi="Arial" w:cs="Arial"/>
          <w:color w:val="auto"/>
        </w:rPr>
        <w:t>That is, to ensure that information is handled to ethical and quality standards in a secure and confidential manner.  The PHA requires all employees</w:t>
      </w:r>
      <w:r w:rsidR="00B662D9" w:rsidRPr="00D313A0">
        <w:rPr>
          <w:rFonts w:ascii="Arial" w:hAnsi="Arial" w:cs="Arial"/>
          <w:color w:val="auto"/>
        </w:rPr>
        <w:t xml:space="preserve"> and Non-Executive Board Members (Members)</w:t>
      </w:r>
      <w:r w:rsidR="00467B01" w:rsidRPr="00D313A0">
        <w:rPr>
          <w:rFonts w:ascii="Arial" w:hAnsi="Arial" w:cs="Arial"/>
          <w:color w:val="auto"/>
        </w:rPr>
        <w:t xml:space="preserve"> to comply with policies, procedures and guidelines which are in place to implement this framework</w:t>
      </w:r>
      <w:r w:rsidR="00E11E03" w:rsidRPr="00D313A0">
        <w:rPr>
          <w:rFonts w:ascii="Arial" w:hAnsi="Arial" w:cs="Arial"/>
          <w:color w:val="auto"/>
        </w:rPr>
        <w:t>.</w:t>
      </w:r>
    </w:p>
    <w:p w:rsidR="000C0A22" w:rsidRPr="00D313A0" w:rsidRDefault="00494EFF" w:rsidP="00D313A0">
      <w:pPr>
        <w:pStyle w:val="Heading2"/>
        <w:spacing w:line="240" w:lineRule="auto"/>
        <w:ind w:left="851" w:hanging="851"/>
        <w:rPr>
          <w:rFonts w:ascii="Arial" w:hAnsi="Arial" w:cs="Arial"/>
          <w:color w:val="auto"/>
          <w:sz w:val="24"/>
          <w:szCs w:val="24"/>
        </w:rPr>
      </w:pPr>
      <w:bookmarkStart w:id="5" w:name="_Toc313372726"/>
      <w:r w:rsidRPr="00D313A0">
        <w:rPr>
          <w:rFonts w:ascii="Arial" w:hAnsi="Arial" w:cs="Arial"/>
          <w:color w:val="auto"/>
          <w:sz w:val="24"/>
          <w:szCs w:val="24"/>
        </w:rPr>
        <w:t>6.</w:t>
      </w:r>
      <w:r w:rsidRPr="00B01DB2">
        <w:rPr>
          <w:rFonts w:ascii="Arial" w:hAnsi="Arial" w:cs="Arial"/>
          <w:color w:val="auto"/>
          <w:sz w:val="24"/>
          <w:szCs w:val="24"/>
        </w:rPr>
        <w:t>1</w:t>
      </w:r>
      <w:r w:rsidR="000C0A22" w:rsidRPr="00D313A0">
        <w:rPr>
          <w:rFonts w:ascii="Arial" w:hAnsi="Arial" w:cs="Arial"/>
          <w:color w:val="auto"/>
          <w:sz w:val="24"/>
          <w:szCs w:val="24"/>
        </w:rPr>
        <w:t xml:space="preserve"> </w:t>
      </w:r>
      <w:r w:rsidR="00D27B1F" w:rsidRPr="00D313A0">
        <w:rPr>
          <w:rFonts w:ascii="Arial" w:hAnsi="Arial" w:cs="Arial"/>
          <w:color w:val="auto"/>
          <w:sz w:val="24"/>
          <w:szCs w:val="24"/>
        </w:rPr>
        <w:tab/>
      </w:r>
      <w:bookmarkEnd w:id="5"/>
      <w:r w:rsidR="000C0A22" w:rsidRPr="00D313A0">
        <w:rPr>
          <w:rFonts w:ascii="Arial" w:hAnsi="Arial" w:cs="Arial"/>
          <w:color w:val="auto"/>
          <w:sz w:val="24"/>
          <w:szCs w:val="24"/>
        </w:rPr>
        <w:t>Information Governance Policy Statement</w:t>
      </w:r>
    </w:p>
    <w:p w:rsidR="000C0A22" w:rsidRPr="00D313A0" w:rsidRDefault="000C0A22" w:rsidP="00D313A0">
      <w:pPr>
        <w:spacing w:after="0" w:line="240" w:lineRule="auto"/>
        <w:ind w:left="851" w:hanging="851"/>
        <w:rPr>
          <w:rFonts w:ascii="Arial" w:hAnsi="Arial" w:cs="Arial"/>
          <w:sz w:val="24"/>
          <w:szCs w:val="24"/>
        </w:rPr>
      </w:pPr>
    </w:p>
    <w:p w:rsidR="000C0A22" w:rsidRPr="00D313A0" w:rsidRDefault="000C0A22" w:rsidP="001755E9">
      <w:pPr>
        <w:spacing w:after="0" w:line="240" w:lineRule="auto"/>
        <w:ind w:left="851"/>
        <w:jc w:val="both"/>
        <w:rPr>
          <w:rFonts w:ascii="Arial" w:hAnsi="Arial" w:cs="Arial"/>
          <w:sz w:val="24"/>
          <w:szCs w:val="24"/>
        </w:rPr>
      </w:pPr>
      <w:r w:rsidRPr="00D313A0">
        <w:rPr>
          <w:rFonts w:ascii="Arial" w:hAnsi="Arial" w:cs="Arial"/>
          <w:sz w:val="24"/>
          <w:szCs w:val="24"/>
        </w:rPr>
        <w:t>A</w:t>
      </w:r>
      <w:r w:rsidRPr="00D313A0">
        <w:rPr>
          <w:rFonts w:ascii="Arial" w:hAnsi="Arial" w:cs="Arial"/>
          <w:b/>
          <w:sz w:val="24"/>
          <w:szCs w:val="24"/>
        </w:rPr>
        <w:t xml:space="preserve"> </w:t>
      </w:r>
      <w:r w:rsidRPr="00D313A0">
        <w:rPr>
          <w:rFonts w:ascii="Arial" w:hAnsi="Arial" w:cs="Arial"/>
          <w:sz w:val="24"/>
          <w:szCs w:val="24"/>
        </w:rPr>
        <w:t>clear policy framework is critical to ensuring a coherent approach to Information Governance across all PHA functions and locations. This strategy is supported by a suite of information governance policies</w:t>
      </w:r>
      <w:r w:rsidR="0034401A" w:rsidRPr="00D313A0">
        <w:rPr>
          <w:rStyle w:val="FootnoteReference"/>
          <w:rFonts w:ascii="Arial" w:hAnsi="Arial" w:cs="Arial"/>
          <w:sz w:val="24"/>
          <w:szCs w:val="24"/>
        </w:rPr>
        <w:footnoteReference w:id="6"/>
      </w:r>
      <w:r w:rsidRPr="00D313A0">
        <w:rPr>
          <w:rFonts w:ascii="Arial" w:hAnsi="Arial" w:cs="Arial"/>
          <w:sz w:val="24"/>
          <w:szCs w:val="24"/>
        </w:rPr>
        <w:t xml:space="preserve">. </w:t>
      </w:r>
      <w:r w:rsidR="0084254E" w:rsidRPr="00D313A0">
        <w:rPr>
          <w:rFonts w:ascii="Arial" w:hAnsi="Arial" w:cs="Arial"/>
          <w:sz w:val="24"/>
          <w:szCs w:val="24"/>
        </w:rPr>
        <w:t xml:space="preserve"> </w:t>
      </w:r>
      <w:r w:rsidRPr="00D313A0">
        <w:rPr>
          <w:rFonts w:ascii="Arial" w:hAnsi="Arial" w:cs="Arial"/>
          <w:sz w:val="24"/>
          <w:szCs w:val="24"/>
        </w:rPr>
        <w:t xml:space="preserve">All Information Governance related policies will be reviewed and updated as necessary on a regular basis. </w:t>
      </w:r>
    </w:p>
    <w:p w:rsidR="00D27B1F" w:rsidRPr="00D313A0" w:rsidRDefault="000C0A22" w:rsidP="00D313A0">
      <w:pPr>
        <w:pStyle w:val="Heading2"/>
        <w:spacing w:line="240" w:lineRule="auto"/>
        <w:ind w:left="851" w:hanging="851"/>
        <w:rPr>
          <w:rFonts w:ascii="Arial" w:hAnsi="Arial" w:cs="Arial"/>
          <w:color w:val="auto"/>
          <w:sz w:val="24"/>
          <w:szCs w:val="24"/>
        </w:rPr>
      </w:pPr>
      <w:r w:rsidRPr="00D313A0">
        <w:rPr>
          <w:rFonts w:ascii="Arial" w:hAnsi="Arial" w:cs="Arial"/>
          <w:color w:val="auto"/>
          <w:sz w:val="24"/>
          <w:szCs w:val="24"/>
        </w:rPr>
        <w:t xml:space="preserve">6.2 </w:t>
      </w:r>
      <w:r w:rsidRPr="00D313A0">
        <w:rPr>
          <w:rFonts w:ascii="Arial" w:hAnsi="Arial" w:cs="Arial"/>
          <w:color w:val="auto"/>
          <w:sz w:val="24"/>
          <w:szCs w:val="24"/>
        </w:rPr>
        <w:tab/>
      </w:r>
      <w:r w:rsidR="00467B01" w:rsidRPr="00D313A0">
        <w:rPr>
          <w:rFonts w:ascii="Arial" w:hAnsi="Arial" w:cs="Arial"/>
          <w:color w:val="auto"/>
          <w:sz w:val="24"/>
          <w:szCs w:val="24"/>
        </w:rPr>
        <w:t>Roles, Responsibilities and Reporting Arrangements</w:t>
      </w:r>
      <w:r w:rsidR="00D16C7A" w:rsidRPr="00D313A0">
        <w:rPr>
          <w:rFonts w:ascii="Arial" w:hAnsi="Arial" w:cs="Arial"/>
          <w:color w:val="auto"/>
          <w:sz w:val="24"/>
          <w:szCs w:val="24"/>
        </w:rPr>
        <w:t xml:space="preserve"> </w:t>
      </w:r>
    </w:p>
    <w:p w:rsidR="000C0A22" w:rsidRPr="00D313A0" w:rsidRDefault="000C0A22" w:rsidP="00D313A0">
      <w:pPr>
        <w:autoSpaceDE w:val="0"/>
        <w:autoSpaceDN w:val="0"/>
        <w:adjustRightInd w:val="0"/>
        <w:spacing w:after="0" w:line="240" w:lineRule="auto"/>
        <w:ind w:left="851" w:hanging="851"/>
        <w:rPr>
          <w:rFonts w:ascii="Arial" w:hAnsi="Arial" w:cs="Arial"/>
          <w:b/>
          <w:sz w:val="24"/>
          <w:szCs w:val="24"/>
        </w:rPr>
      </w:pPr>
    </w:p>
    <w:p w:rsidR="00D16C7A" w:rsidRPr="00D313A0" w:rsidRDefault="00D16C7A" w:rsidP="00D313A0">
      <w:pPr>
        <w:pStyle w:val="ListParagraph"/>
        <w:numPr>
          <w:ilvl w:val="0"/>
          <w:numId w:val="2"/>
        </w:numPr>
        <w:autoSpaceDE w:val="0"/>
        <w:autoSpaceDN w:val="0"/>
        <w:adjustRightInd w:val="0"/>
        <w:spacing w:after="0" w:line="240" w:lineRule="auto"/>
        <w:ind w:left="851" w:hanging="851"/>
        <w:jc w:val="both"/>
        <w:rPr>
          <w:rFonts w:ascii="Arial" w:hAnsi="Arial" w:cs="Arial"/>
          <w:b/>
          <w:sz w:val="24"/>
          <w:szCs w:val="24"/>
        </w:rPr>
      </w:pPr>
      <w:r w:rsidRPr="00D313A0">
        <w:rPr>
          <w:rFonts w:ascii="Arial" w:hAnsi="Arial" w:cs="Arial"/>
          <w:b/>
          <w:sz w:val="24"/>
          <w:szCs w:val="24"/>
        </w:rPr>
        <w:t xml:space="preserve">Chief Executive – </w:t>
      </w:r>
      <w:r w:rsidRPr="00D313A0">
        <w:rPr>
          <w:rFonts w:ascii="Arial" w:hAnsi="Arial" w:cs="Arial"/>
          <w:sz w:val="24"/>
          <w:szCs w:val="24"/>
        </w:rPr>
        <w:t xml:space="preserve">The Chief Executive, as Accounting Officer, has responsibility for ensuring that the PHA complies with its statutory obligations and </w:t>
      </w:r>
      <w:r w:rsidR="007F3059" w:rsidRPr="00D313A0">
        <w:rPr>
          <w:rFonts w:ascii="Arial" w:hAnsi="Arial" w:cs="Arial"/>
          <w:sz w:val="24"/>
          <w:szCs w:val="24"/>
        </w:rPr>
        <w:t xml:space="preserve">DOH </w:t>
      </w:r>
      <w:r w:rsidRPr="00D313A0">
        <w:rPr>
          <w:rFonts w:ascii="Arial" w:hAnsi="Arial" w:cs="Arial"/>
          <w:sz w:val="24"/>
          <w:szCs w:val="24"/>
        </w:rPr>
        <w:t>directives.</w:t>
      </w:r>
      <w:r w:rsidR="00194703" w:rsidRPr="00D313A0">
        <w:rPr>
          <w:rFonts w:ascii="Arial" w:hAnsi="Arial" w:cs="Arial"/>
          <w:sz w:val="24"/>
          <w:szCs w:val="24"/>
        </w:rPr>
        <w:t xml:space="preserve">   The Chief Executive is required to provide assurance through the Governance Statement that all risks, including those relating to information, are effectively managed and mitigated.</w:t>
      </w:r>
    </w:p>
    <w:p w:rsidR="00E11E03" w:rsidRPr="00D313A0" w:rsidRDefault="00E11E03" w:rsidP="00D313A0">
      <w:pPr>
        <w:pStyle w:val="ListParagraph"/>
        <w:autoSpaceDE w:val="0"/>
        <w:autoSpaceDN w:val="0"/>
        <w:adjustRightInd w:val="0"/>
        <w:spacing w:after="0" w:line="240" w:lineRule="auto"/>
        <w:ind w:left="851" w:hanging="851"/>
        <w:jc w:val="both"/>
        <w:rPr>
          <w:rFonts w:ascii="Arial" w:hAnsi="Arial" w:cs="Arial"/>
          <w:b/>
          <w:sz w:val="24"/>
          <w:szCs w:val="24"/>
        </w:rPr>
      </w:pPr>
    </w:p>
    <w:p w:rsidR="00E11E03" w:rsidRPr="00D313A0" w:rsidRDefault="0084254E" w:rsidP="00D313A0">
      <w:pPr>
        <w:pStyle w:val="BodyTextIndent"/>
        <w:numPr>
          <w:ilvl w:val="0"/>
          <w:numId w:val="2"/>
        </w:numPr>
        <w:spacing w:after="0" w:line="240" w:lineRule="auto"/>
        <w:ind w:left="851" w:hanging="851"/>
        <w:jc w:val="both"/>
        <w:rPr>
          <w:b/>
          <w:color w:val="auto"/>
        </w:rPr>
      </w:pPr>
      <w:r w:rsidRPr="00D313A0">
        <w:rPr>
          <w:b/>
          <w:color w:val="auto"/>
        </w:rPr>
        <w:t>PHA b</w:t>
      </w:r>
      <w:r w:rsidR="00E11E03" w:rsidRPr="00D313A0">
        <w:rPr>
          <w:b/>
          <w:color w:val="auto"/>
        </w:rPr>
        <w:t xml:space="preserve">oard – </w:t>
      </w:r>
      <w:r w:rsidRPr="00D313A0">
        <w:rPr>
          <w:color w:val="auto"/>
        </w:rPr>
        <w:t xml:space="preserve">The PHA board </w:t>
      </w:r>
      <w:r w:rsidR="00E11E03" w:rsidRPr="00D313A0">
        <w:rPr>
          <w:color w:val="auto"/>
        </w:rPr>
        <w:t xml:space="preserve">is responsible for ensuring appropriate systems are in place to ensure effective Information Governance across all </w:t>
      </w:r>
      <w:r w:rsidRPr="00D313A0">
        <w:rPr>
          <w:color w:val="auto"/>
        </w:rPr>
        <w:t xml:space="preserve">of </w:t>
      </w:r>
      <w:r w:rsidR="00E11E03" w:rsidRPr="00D313A0">
        <w:rPr>
          <w:color w:val="auto"/>
        </w:rPr>
        <w:t xml:space="preserve">the services for which PHA </w:t>
      </w:r>
      <w:r w:rsidRPr="00D313A0">
        <w:rPr>
          <w:color w:val="auto"/>
        </w:rPr>
        <w:t>is</w:t>
      </w:r>
      <w:r w:rsidR="00E11E03" w:rsidRPr="00D313A0">
        <w:rPr>
          <w:color w:val="auto"/>
        </w:rPr>
        <w:t xml:space="preserve"> responsible.  An Information Governance report </w:t>
      </w:r>
      <w:r w:rsidR="00891516" w:rsidRPr="00D313A0">
        <w:rPr>
          <w:color w:val="auto"/>
        </w:rPr>
        <w:t xml:space="preserve">(included in the PHA Annual Report) </w:t>
      </w:r>
      <w:r w:rsidR="00E11E03" w:rsidRPr="00D313A0">
        <w:rPr>
          <w:color w:val="auto"/>
        </w:rPr>
        <w:t>will be presented to the PHA Board annually.</w:t>
      </w:r>
    </w:p>
    <w:p w:rsidR="00D16C7A" w:rsidRPr="00D313A0" w:rsidRDefault="00D16C7A" w:rsidP="00D313A0">
      <w:pPr>
        <w:pStyle w:val="ListParagraph"/>
        <w:autoSpaceDE w:val="0"/>
        <w:autoSpaceDN w:val="0"/>
        <w:adjustRightInd w:val="0"/>
        <w:spacing w:after="0" w:line="240" w:lineRule="auto"/>
        <w:ind w:left="851" w:hanging="851"/>
        <w:jc w:val="both"/>
        <w:rPr>
          <w:rFonts w:ascii="Arial" w:hAnsi="Arial" w:cs="Arial"/>
          <w:b/>
          <w:sz w:val="24"/>
          <w:szCs w:val="24"/>
        </w:rPr>
      </w:pPr>
    </w:p>
    <w:p w:rsidR="00D16C7A" w:rsidRPr="00D313A0" w:rsidRDefault="00D16C7A" w:rsidP="00D313A0">
      <w:pPr>
        <w:pStyle w:val="BodyTextIndent"/>
        <w:numPr>
          <w:ilvl w:val="0"/>
          <w:numId w:val="2"/>
        </w:numPr>
        <w:spacing w:after="0" w:line="240" w:lineRule="auto"/>
        <w:ind w:left="851" w:hanging="851"/>
        <w:jc w:val="both"/>
        <w:rPr>
          <w:color w:val="auto"/>
        </w:rPr>
      </w:pPr>
      <w:r w:rsidRPr="00D313A0">
        <w:rPr>
          <w:b/>
          <w:color w:val="auto"/>
        </w:rPr>
        <w:t xml:space="preserve">PHA Governance and Audit Committee (GAC) – </w:t>
      </w:r>
      <w:r w:rsidRPr="00D313A0">
        <w:rPr>
          <w:color w:val="auto"/>
        </w:rPr>
        <w:t xml:space="preserve">The GAC has responsibility for providing the </w:t>
      </w:r>
      <w:r w:rsidR="00E11E03" w:rsidRPr="00D313A0">
        <w:rPr>
          <w:color w:val="auto"/>
        </w:rPr>
        <w:t>PHA B</w:t>
      </w:r>
      <w:r w:rsidRPr="00D313A0">
        <w:rPr>
          <w:color w:val="auto"/>
        </w:rPr>
        <w:t xml:space="preserve">oard with an independent and objective review of governance processes and an assurance on the adequacy and effectiveness of the system of internal control within the PHA. It will formally review progress on the implementation of this </w:t>
      </w:r>
      <w:r w:rsidR="00B662D9" w:rsidRPr="00D313A0">
        <w:rPr>
          <w:color w:val="auto"/>
        </w:rPr>
        <w:t xml:space="preserve">Strategy </w:t>
      </w:r>
      <w:r w:rsidRPr="00D313A0">
        <w:rPr>
          <w:color w:val="auto"/>
        </w:rPr>
        <w:t xml:space="preserve">on an annual basis. </w:t>
      </w:r>
    </w:p>
    <w:p w:rsidR="00D16C7A" w:rsidRPr="00D313A0" w:rsidRDefault="00D16C7A" w:rsidP="00D313A0">
      <w:pPr>
        <w:pStyle w:val="BodyTextIndent"/>
        <w:spacing w:after="0" w:line="240" w:lineRule="auto"/>
        <w:ind w:left="851" w:hanging="851"/>
        <w:jc w:val="both"/>
        <w:rPr>
          <w:b/>
          <w:color w:val="auto"/>
        </w:rPr>
      </w:pPr>
    </w:p>
    <w:p w:rsidR="00D16C7A" w:rsidRDefault="00D16C7A" w:rsidP="008825EE">
      <w:pPr>
        <w:pStyle w:val="ListParagraph"/>
        <w:numPr>
          <w:ilvl w:val="0"/>
          <w:numId w:val="2"/>
        </w:numPr>
        <w:spacing w:after="0" w:line="240" w:lineRule="auto"/>
        <w:ind w:left="851" w:hanging="851"/>
        <w:jc w:val="both"/>
        <w:rPr>
          <w:rFonts w:ascii="Arial" w:hAnsi="Arial" w:cs="Arial"/>
          <w:sz w:val="24"/>
          <w:szCs w:val="24"/>
        </w:rPr>
      </w:pPr>
      <w:r w:rsidRPr="00D313A0">
        <w:rPr>
          <w:rFonts w:ascii="Arial" w:hAnsi="Arial" w:cs="Arial"/>
          <w:b/>
          <w:sz w:val="24"/>
          <w:szCs w:val="24"/>
        </w:rPr>
        <w:t xml:space="preserve">PHA Agency Management Team - </w:t>
      </w:r>
      <w:r w:rsidRPr="00D313A0">
        <w:rPr>
          <w:rFonts w:ascii="Arial" w:hAnsi="Arial" w:cs="Arial"/>
          <w:sz w:val="24"/>
          <w:szCs w:val="24"/>
        </w:rPr>
        <w:t xml:space="preserve">AMT will receive updates on Information Governance matters on both a formal and informal basis via the Director of Operations who fulfils the role of Senior Information Risk Owner (SIRO) and Chair of the Information Governance Steering Group. </w:t>
      </w:r>
      <w:r w:rsidR="000817BE" w:rsidRPr="00D313A0">
        <w:rPr>
          <w:rFonts w:ascii="Arial" w:hAnsi="Arial" w:cs="Arial"/>
          <w:sz w:val="24"/>
          <w:szCs w:val="24"/>
        </w:rPr>
        <w:t xml:space="preserve"> </w:t>
      </w:r>
      <w:r w:rsidRPr="00D313A0">
        <w:rPr>
          <w:rFonts w:ascii="Arial" w:hAnsi="Arial" w:cs="Arial"/>
          <w:sz w:val="24"/>
          <w:szCs w:val="24"/>
        </w:rPr>
        <w:t xml:space="preserve">The </w:t>
      </w:r>
      <w:r w:rsidR="000817BE" w:rsidRPr="00D313A0">
        <w:rPr>
          <w:rFonts w:ascii="Arial" w:hAnsi="Arial" w:cs="Arial"/>
          <w:sz w:val="24"/>
          <w:szCs w:val="24"/>
        </w:rPr>
        <w:t>Personal Data Guardian (</w:t>
      </w:r>
      <w:r w:rsidRPr="00D313A0">
        <w:rPr>
          <w:rFonts w:ascii="Arial" w:hAnsi="Arial" w:cs="Arial"/>
          <w:sz w:val="24"/>
          <w:szCs w:val="24"/>
        </w:rPr>
        <w:t>PDG</w:t>
      </w:r>
      <w:r w:rsidR="000817BE" w:rsidRPr="00D313A0">
        <w:rPr>
          <w:rFonts w:ascii="Arial" w:hAnsi="Arial" w:cs="Arial"/>
          <w:sz w:val="24"/>
          <w:szCs w:val="24"/>
        </w:rPr>
        <w:t>)</w:t>
      </w:r>
      <w:r w:rsidRPr="00D313A0">
        <w:rPr>
          <w:rFonts w:ascii="Arial" w:hAnsi="Arial" w:cs="Arial"/>
          <w:sz w:val="24"/>
          <w:szCs w:val="24"/>
        </w:rPr>
        <w:t xml:space="preserve"> will also report </w:t>
      </w:r>
      <w:r w:rsidR="000817BE" w:rsidRPr="00D313A0">
        <w:rPr>
          <w:rFonts w:ascii="Arial" w:hAnsi="Arial" w:cs="Arial"/>
          <w:sz w:val="24"/>
          <w:szCs w:val="24"/>
        </w:rPr>
        <w:t xml:space="preserve">to AMT </w:t>
      </w:r>
      <w:r w:rsidRPr="00D313A0">
        <w:rPr>
          <w:rFonts w:ascii="Arial" w:hAnsi="Arial" w:cs="Arial"/>
          <w:sz w:val="24"/>
          <w:szCs w:val="24"/>
        </w:rPr>
        <w:t>on matters relating to patient identifiable information where appropriate.</w:t>
      </w:r>
    </w:p>
    <w:p w:rsidR="000A4346" w:rsidRPr="000A4346" w:rsidRDefault="000A4346" w:rsidP="000A4346">
      <w:pPr>
        <w:pStyle w:val="ListParagraph"/>
        <w:rPr>
          <w:rFonts w:ascii="Arial" w:hAnsi="Arial" w:cs="Arial"/>
          <w:sz w:val="24"/>
          <w:szCs w:val="24"/>
        </w:rPr>
      </w:pPr>
    </w:p>
    <w:p w:rsidR="00D16C7A" w:rsidRPr="00D313A0" w:rsidRDefault="00D16C7A" w:rsidP="008825EE">
      <w:pPr>
        <w:numPr>
          <w:ilvl w:val="0"/>
          <w:numId w:val="2"/>
        </w:numPr>
        <w:spacing w:after="0" w:line="240" w:lineRule="auto"/>
        <w:ind w:left="851" w:hanging="851"/>
        <w:contextualSpacing/>
        <w:jc w:val="both"/>
        <w:rPr>
          <w:rFonts w:ascii="Arial" w:hAnsi="Arial" w:cs="Arial"/>
          <w:sz w:val="24"/>
          <w:szCs w:val="24"/>
        </w:rPr>
      </w:pPr>
      <w:r w:rsidRPr="00D313A0">
        <w:rPr>
          <w:rFonts w:ascii="Arial" w:hAnsi="Arial" w:cs="Arial"/>
          <w:b/>
          <w:sz w:val="24"/>
          <w:szCs w:val="24"/>
        </w:rPr>
        <w:t>Information Governance Steering Group (IGSG)</w:t>
      </w:r>
      <w:r w:rsidRPr="00D313A0">
        <w:rPr>
          <w:rFonts w:ascii="Arial" w:hAnsi="Arial" w:cs="Arial"/>
          <w:sz w:val="24"/>
          <w:szCs w:val="24"/>
        </w:rPr>
        <w:t xml:space="preserve"> - Consisting of representatives from all PHA Directorates</w:t>
      </w:r>
      <w:r w:rsidR="00FB6CF8" w:rsidRPr="00D313A0">
        <w:rPr>
          <w:rFonts w:ascii="Arial" w:hAnsi="Arial" w:cs="Arial"/>
          <w:sz w:val="24"/>
          <w:szCs w:val="24"/>
        </w:rPr>
        <w:t xml:space="preserve"> (Information Asset Owners</w:t>
      </w:r>
      <w:r w:rsidR="00891516" w:rsidRPr="00D313A0">
        <w:rPr>
          <w:rFonts w:ascii="Arial" w:hAnsi="Arial" w:cs="Arial"/>
          <w:sz w:val="24"/>
          <w:szCs w:val="24"/>
        </w:rPr>
        <w:t xml:space="preserve"> or their representatives</w:t>
      </w:r>
      <w:r w:rsidR="00FB6CF8" w:rsidRPr="00D313A0">
        <w:rPr>
          <w:rFonts w:ascii="Arial" w:hAnsi="Arial" w:cs="Arial"/>
          <w:sz w:val="24"/>
          <w:szCs w:val="24"/>
        </w:rPr>
        <w:t>)</w:t>
      </w:r>
      <w:r w:rsidRPr="00D313A0">
        <w:rPr>
          <w:rFonts w:ascii="Arial" w:hAnsi="Arial" w:cs="Arial"/>
          <w:sz w:val="24"/>
          <w:szCs w:val="24"/>
        </w:rPr>
        <w:t xml:space="preserve"> the primary function of the IGSG will be to lead the development </w:t>
      </w:r>
      <w:r w:rsidRPr="00D313A0">
        <w:rPr>
          <w:rFonts w:ascii="Arial" w:hAnsi="Arial" w:cs="Arial"/>
          <w:sz w:val="24"/>
          <w:szCs w:val="24"/>
        </w:rPr>
        <w:lastRenderedPageBreak/>
        <w:t xml:space="preserve">and implementation of </w:t>
      </w:r>
      <w:r w:rsidR="000817BE" w:rsidRPr="00D313A0">
        <w:rPr>
          <w:rFonts w:ascii="Arial" w:hAnsi="Arial" w:cs="Arial"/>
          <w:sz w:val="24"/>
          <w:szCs w:val="24"/>
        </w:rPr>
        <w:t>the Information Governance F</w:t>
      </w:r>
      <w:r w:rsidRPr="00D313A0">
        <w:rPr>
          <w:rFonts w:ascii="Arial" w:hAnsi="Arial" w:cs="Arial"/>
          <w:sz w:val="24"/>
          <w:szCs w:val="24"/>
        </w:rPr>
        <w:t xml:space="preserve">ramework across the organisation. </w:t>
      </w:r>
      <w:r w:rsidR="000817BE" w:rsidRPr="00D313A0">
        <w:rPr>
          <w:rFonts w:ascii="Arial" w:hAnsi="Arial" w:cs="Arial"/>
          <w:sz w:val="24"/>
          <w:szCs w:val="24"/>
        </w:rPr>
        <w:t xml:space="preserve"> </w:t>
      </w:r>
      <w:r w:rsidRPr="00D313A0">
        <w:rPr>
          <w:rFonts w:ascii="Arial" w:hAnsi="Arial" w:cs="Arial"/>
          <w:sz w:val="24"/>
          <w:szCs w:val="24"/>
        </w:rPr>
        <w:t>The Group will be chaired by the SIRO and will meet</w:t>
      </w:r>
      <w:r w:rsidR="000A4346">
        <w:rPr>
          <w:rFonts w:ascii="Arial" w:hAnsi="Arial" w:cs="Arial"/>
          <w:sz w:val="24"/>
          <w:szCs w:val="24"/>
        </w:rPr>
        <w:t xml:space="preserve"> a</w:t>
      </w:r>
      <w:r w:rsidR="001557DF" w:rsidRPr="00D313A0">
        <w:rPr>
          <w:rFonts w:ascii="Arial" w:hAnsi="Arial" w:cs="Arial"/>
          <w:sz w:val="24"/>
          <w:szCs w:val="24"/>
        </w:rPr>
        <w:t>t least three times a year</w:t>
      </w:r>
      <w:r w:rsidR="008825EE">
        <w:rPr>
          <w:rFonts w:ascii="Arial" w:hAnsi="Arial" w:cs="Arial"/>
          <w:sz w:val="24"/>
          <w:szCs w:val="24"/>
        </w:rPr>
        <w:t>,</w:t>
      </w:r>
      <w:r w:rsidR="000A4346">
        <w:rPr>
          <w:rFonts w:ascii="Arial" w:hAnsi="Arial" w:cs="Arial"/>
          <w:sz w:val="24"/>
          <w:szCs w:val="24"/>
        </w:rPr>
        <w:t xml:space="preserve"> </w:t>
      </w:r>
      <w:r w:rsidR="008825EE">
        <w:rPr>
          <w:rFonts w:ascii="Arial" w:hAnsi="Arial" w:cs="Arial"/>
          <w:sz w:val="24"/>
          <w:szCs w:val="24"/>
        </w:rPr>
        <w:t>in line with its Terms of Reference.</w:t>
      </w:r>
    </w:p>
    <w:p w:rsidR="00E23878" w:rsidRPr="00D313A0" w:rsidRDefault="00E23878" w:rsidP="00D313A0">
      <w:pPr>
        <w:spacing w:after="0" w:line="240" w:lineRule="auto"/>
        <w:ind w:left="851" w:hanging="851"/>
        <w:rPr>
          <w:rFonts w:ascii="Arial" w:hAnsi="Arial" w:cs="Arial"/>
          <w:sz w:val="24"/>
          <w:szCs w:val="24"/>
        </w:rPr>
      </w:pPr>
    </w:p>
    <w:bookmarkEnd w:id="3"/>
    <w:p w:rsidR="000A4346" w:rsidRPr="000A4346" w:rsidRDefault="00467B01" w:rsidP="00D313A0">
      <w:pPr>
        <w:pStyle w:val="ListParagraph"/>
        <w:numPr>
          <w:ilvl w:val="0"/>
          <w:numId w:val="2"/>
        </w:numPr>
        <w:spacing w:after="0" w:line="240" w:lineRule="auto"/>
        <w:ind w:left="851" w:hanging="851"/>
        <w:jc w:val="both"/>
        <w:rPr>
          <w:rFonts w:ascii="Arial" w:hAnsi="Arial" w:cs="Arial"/>
          <w:sz w:val="24"/>
          <w:szCs w:val="24"/>
        </w:rPr>
      </w:pPr>
      <w:r w:rsidRPr="000A4346">
        <w:rPr>
          <w:rFonts w:ascii="Arial" w:hAnsi="Arial" w:cs="Arial"/>
          <w:b/>
          <w:sz w:val="24"/>
          <w:szCs w:val="24"/>
        </w:rPr>
        <w:t>Senior Information Risk Owner (SIRO) -</w:t>
      </w:r>
      <w:r w:rsidRPr="000A4346">
        <w:rPr>
          <w:rFonts w:ascii="Arial" w:hAnsi="Arial" w:cs="Arial"/>
          <w:sz w:val="24"/>
          <w:szCs w:val="24"/>
        </w:rPr>
        <w:t xml:space="preserve"> The SIRO (Director of Operations) is the focus for the management of information risk at board level. The SIRO will advise the Accounting Officer on the Information Risk aspect of the </w:t>
      </w:r>
      <w:r w:rsidR="00031CFC" w:rsidRPr="000A4346">
        <w:rPr>
          <w:rFonts w:ascii="Arial" w:hAnsi="Arial" w:cs="Arial"/>
          <w:sz w:val="24"/>
          <w:szCs w:val="24"/>
        </w:rPr>
        <w:t xml:space="preserve">Governance Statement </w:t>
      </w:r>
      <w:r w:rsidRPr="000A4346">
        <w:rPr>
          <w:rFonts w:ascii="Arial" w:hAnsi="Arial" w:cs="Arial"/>
          <w:sz w:val="24"/>
          <w:szCs w:val="24"/>
        </w:rPr>
        <w:t>and will own the overall information risk and risk assessment process.</w:t>
      </w:r>
      <w:r w:rsidR="00E23878" w:rsidRPr="000A4346">
        <w:rPr>
          <w:rFonts w:ascii="Arial" w:hAnsi="Arial" w:cs="Arial"/>
          <w:sz w:val="24"/>
          <w:szCs w:val="24"/>
        </w:rPr>
        <w:t xml:space="preserve">  The SIRO is a member of the Regional Cyber Security Programme Board</w:t>
      </w:r>
      <w:r w:rsidR="000370C6" w:rsidRPr="000A4346">
        <w:rPr>
          <w:rFonts w:ascii="Arial" w:hAnsi="Arial" w:cs="Arial"/>
          <w:sz w:val="24"/>
          <w:szCs w:val="24"/>
        </w:rPr>
        <w:t>.</w:t>
      </w:r>
    </w:p>
    <w:p w:rsidR="000A4346" w:rsidRPr="000A4346" w:rsidRDefault="000A4346" w:rsidP="000A4346">
      <w:pPr>
        <w:pStyle w:val="ListParagraph"/>
        <w:rPr>
          <w:rFonts w:ascii="Arial" w:hAnsi="Arial" w:cs="Arial"/>
          <w:b/>
          <w:sz w:val="24"/>
          <w:szCs w:val="24"/>
        </w:rPr>
      </w:pPr>
    </w:p>
    <w:p w:rsidR="00D16C7A" w:rsidRDefault="00D16C7A" w:rsidP="00D313A0">
      <w:pPr>
        <w:pStyle w:val="ListParagraph"/>
        <w:numPr>
          <w:ilvl w:val="0"/>
          <w:numId w:val="2"/>
        </w:numPr>
        <w:spacing w:after="0" w:line="240" w:lineRule="auto"/>
        <w:ind w:left="851" w:hanging="851"/>
        <w:jc w:val="both"/>
        <w:rPr>
          <w:rFonts w:ascii="Arial" w:hAnsi="Arial" w:cs="Arial"/>
          <w:sz w:val="24"/>
          <w:szCs w:val="24"/>
        </w:rPr>
      </w:pPr>
      <w:r w:rsidRPr="00D313A0">
        <w:rPr>
          <w:rFonts w:ascii="Arial" w:hAnsi="Arial" w:cs="Arial"/>
          <w:b/>
          <w:sz w:val="24"/>
          <w:szCs w:val="24"/>
        </w:rPr>
        <w:t>The Personal Data Guardian (PDG)</w:t>
      </w:r>
      <w:r w:rsidRPr="00D313A0">
        <w:rPr>
          <w:rFonts w:ascii="Arial" w:hAnsi="Arial" w:cs="Arial"/>
          <w:sz w:val="24"/>
          <w:szCs w:val="24"/>
        </w:rPr>
        <w:t xml:space="preserve"> </w:t>
      </w:r>
      <w:r w:rsidRPr="00D313A0">
        <w:rPr>
          <w:rFonts w:ascii="Arial" w:hAnsi="Arial" w:cs="Arial"/>
          <w:i/>
          <w:sz w:val="24"/>
          <w:szCs w:val="24"/>
        </w:rPr>
        <w:t xml:space="preserve">- </w:t>
      </w:r>
      <w:r w:rsidRPr="00D313A0">
        <w:rPr>
          <w:rFonts w:ascii="Arial" w:hAnsi="Arial" w:cs="Arial"/>
          <w:sz w:val="24"/>
          <w:szCs w:val="24"/>
        </w:rPr>
        <w:t xml:space="preserve">The PDG (Director of Public Health/Medical Director) has responsibility for ensuring that the PHA processes satisfy the highest practical standards for handling personal data.  The PDG is the ‘conscience’ of the organisation in respect of patient information, and will also promote a culture that respects and protects personal data.  The PDG works closely with the SIRO and Information Asset Owners </w:t>
      </w:r>
      <w:r w:rsidR="00627750" w:rsidRPr="00D313A0">
        <w:rPr>
          <w:rFonts w:ascii="Arial" w:hAnsi="Arial" w:cs="Arial"/>
          <w:sz w:val="24"/>
          <w:szCs w:val="24"/>
        </w:rPr>
        <w:t xml:space="preserve">(IAOs) </w:t>
      </w:r>
      <w:r w:rsidRPr="00D313A0">
        <w:rPr>
          <w:rFonts w:ascii="Arial" w:hAnsi="Arial" w:cs="Arial"/>
          <w:sz w:val="24"/>
          <w:szCs w:val="24"/>
        </w:rPr>
        <w:t>where appropriate, especially where information risk reviews are conducted for assets which comprise or contain patient/service user information.</w:t>
      </w:r>
    </w:p>
    <w:p w:rsidR="00D313A0" w:rsidRPr="00D313A0" w:rsidRDefault="00D313A0" w:rsidP="00D313A0">
      <w:pPr>
        <w:pStyle w:val="ListParagraph"/>
        <w:spacing w:after="0" w:line="240" w:lineRule="auto"/>
        <w:ind w:left="851" w:hanging="851"/>
        <w:jc w:val="both"/>
        <w:rPr>
          <w:rFonts w:ascii="Arial" w:hAnsi="Arial" w:cs="Arial"/>
          <w:sz w:val="24"/>
          <w:szCs w:val="24"/>
        </w:rPr>
      </w:pPr>
    </w:p>
    <w:p w:rsidR="00D16C7A" w:rsidRPr="00D313A0" w:rsidRDefault="00D16C7A" w:rsidP="00D313A0">
      <w:pPr>
        <w:numPr>
          <w:ilvl w:val="0"/>
          <w:numId w:val="2"/>
        </w:numPr>
        <w:spacing w:after="0" w:line="240" w:lineRule="auto"/>
        <w:ind w:left="851" w:hanging="851"/>
        <w:jc w:val="both"/>
        <w:rPr>
          <w:rFonts w:ascii="Arial" w:hAnsi="Arial" w:cs="Arial"/>
          <w:sz w:val="24"/>
          <w:szCs w:val="24"/>
        </w:rPr>
      </w:pPr>
      <w:r w:rsidRPr="00D313A0">
        <w:rPr>
          <w:rFonts w:ascii="Arial" w:hAnsi="Arial" w:cs="Arial"/>
          <w:b/>
          <w:sz w:val="24"/>
          <w:szCs w:val="24"/>
        </w:rPr>
        <w:t>Information Asset Owners (IAO’s)</w:t>
      </w:r>
      <w:r w:rsidRPr="00D313A0">
        <w:rPr>
          <w:rFonts w:ascii="Arial" w:hAnsi="Arial" w:cs="Arial"/>
          <w:sz w:val="24"/>
          <w:szCs w:val="24"/>
        </w:rPr>
        <w:t xml:space="preserve"> - </w:t>
      </w:r>
      <w:r w:rsidR="00FB6CF8" w:rsidRPr="00D313A0">
        <w:rPr>
          <w:rFonts w:ascii="Arial" w:hAnsi="Arial" w:cs="Arial"/>
          <w:sz w:val="24"/>
          <w:szCs w:val="24"/>
        </w:rPr>
        <w:t xml:space="preserve"> </w:t>
      </w:r>
      <w:r w:rsidR="00E22373" w:rsidRPr="00D313A0">
        <w:rPr>
          <w:rFonts w:ascii="Arial" w:hAnsi="Arial" w:cs="Arial"/>
          <w:sz w:val="24"/>
          <w:szCs w:val="24"/>
        </w:rPr>
        <w:t>Each</w:t>
      </w:r>
      <w:r w:rsidR="00FB6CF8" w:rsidRPr="00D313A0">
        <w:rPr>
          <w:rFonts w:ascii="Arial" w:hAnsi="Arial" w:cs="Arial"/>
          <w:sz w:val="24"/>
          <w:szCs w:val="24"/>
        </w:rPr>
        <w:t xml:space="preserve"> IAO is responsible for the processing of data within their area/s of responsibility and must maintain and review</w:t>
      </w:r>
      <w:r w:rsidR="00891516" w:rsidRPr="00D313A0">
        <w:rPr>
          <w:rFonts w:ascii="Arial" w:hAnsi="Arial" w:cs="Arial"/>
          <w:sz w:val="24"/>
          <w:szCs w:val="24"/>
        </w:rPr>
        <w:t>,</w:t>
      </w:r>
      <w:r w:rsidR="00FB6CF8" w:rsidRPr="00D313A0">
        <w:rPr>
          <w:rFonts w:ascii="Arial" w:hAnsi="Arial" w:cs="Arial"/>
          <w:sz w:val="24"/>
          <w:szCs w:val="24"/>
        </w:rPr>
        <w:t xml:space="preserve"> on an annual basis</w:t>
      </w:r>
      <w:r w:rsidR="00891516" w:rsidRPr="00D313A0">
        <w:rPr>
          <w:rFonts w:ascii="Arial" w:hAnsi="Arial" w:cs="Arial"/>
          <w:sz w:val="24"/>
          <w:szCs w:val="24"/>
        </w:rPr>
        <w:t>,</w:t>
      </w:r>
      <w:r w:rsidR="00FB6CF8" w:rsidRPr="00D313A0">
        <w:rPr>
          <w:rFonts w:ascii="Arial" w:hAnsi="Arial" w:cs="Arial"/>
          <w:sz w:val="24"/>
          <w:szCs w:val="24"/>
        </w:rPr>
        <w:t xml:space="preserve"> an information asset register for their </w:t>
      </w:r>
      <w:r w:rsidR="008040A1" w:rsidRPr="00D313A0">
        <w:rPr>
          <w:rFonts w:ascii="Arial" w:hAnsi="Arial" w:cs="Arial"/>
          <w:sz w:val="24"/>
          <w:szCs w:val="24"/>
        </w:rPr>
        <w:t xml:space="preserve">Directorate.  </w:t>
      </w:r>
      <w:r w:rsidRPr="00D313A0">
        <w:rPr>
          <w:rFonts w:ascii="Arial" w:hAnsi="Arial" w:cs="Arial"/>
          <w:sz w:val="24"/>
          <w:szCs w:val="24"/>
        </w:rPr>
        <w:t xml:space="preserve">The IAO </w:t>
      </w:r>
      <w:r w:rsidR="008040A1" w:rsidRPr="00D313A0">
        <w:rPr>
          <w:rFonts w:ascii="Arial" w:hAnsi="Arial" w:cs="Arial"/>
          <w:sz w:val="24"/>
          <w:szCs w:val="24"/>
        </w:rPr>
        <w:t xml:space="preserve">is also responsible for the </w:t>
      </w:r>
      <w:r w:rsidRPr="00D313A0">
        <w:rPr>
          <w:rFonts w:ascii="Arial" w:hAnsi="Arial" w:cs="Arial"/>
          <w:sz w:val="24"/>
          <w:szCs w:val="24"/>
        </w:rPr>
        <w:t>manage</w:t>
      </w:r>
      <w:r w:rsidR="008040A1" w:rsidRPr="00D313A0">
        <w:rPr>
          <w:rFonts w:ascii="Arial" w:hAnsi="Arial" w:cs="Arial"/>
          <w:sz w:val="24"/>
          <w:szCs w:val="24"/>
        </w:rPr>
        <w:t>ment</w:t>
      </w:r>
      <w:r w:rsidRPr="00D313A0">
        <w:rPr>
          <w:rFonts w:ascii="Arial" w:hAnsi="Arial" w:cs="Arial"/>
          <w:sz w:val="24"/>
          <w:szCs w:val="24"/>
        </w:rPr>
        <w:t xml:space="preserve"> and address</w:t>
      </w:r>
      <w:r w:rsidR="008040A1" w:rsidRPr="00D313A0">
        <w:rPr>
          <w:rFonts w:ascii="Arial" w:hAnsi="Arial" w:cs="Arial"/>
          <w:sz w:val="24"/>
          <w:szCs w:val="24"/>
        </w:rPr>
        <w:t>ing</w:t>
      </w:r>
      <w:r w:rsidRPr="00D313A0">
        <w:rPr>
          <w:rFonts w:ascii="Arial" w:hAnsi="Arial" w:cs="Arial"/>
          <w:sz w:val="24"/>
          <w:szCs w:val="24"/>
        </w:rPr>
        <w:t xml:space="preserve"> </w:t>
      </w:r>
      <w:r w:rsidR="008040A1" w:rsidRPr="00D313A0">
        <w:rPr>
          <w:rFonts w:ascii="Arial" w:hAnsi="Arial" w:cs="Arial"/>
          <w:sz w:val="24"/>
          <w:szCs w:val="24"/>
        </w:rPr>
        <w:t xml:space="preserve">of </w:t>
      </w:r>
      <w:r w:rsidRPr="00D313A0">
        <w:rPr>
          <w:rFonts w:ascii="Arial" w:hAnsi="Arial" w:cs="Arial"/>
          <w:sz w:val="24"/>
          <w:szCs w:val="24"/>
        </w:rPr>
        <w:t>risks associated with the information assets within their function and provid</w:t>
      </w:r>
      <w:r w:rsidR="008040A1" w:rsidRPr="00D313A0">
        <w:rPr>
          <w:rFonts w:ascii="Arial" w:hAnsi="Arial" w:cs="Arial"/>
          <w:sz w:val="24"/>
          <w:szCs w:val="24"/>
        </w:rPr>
        <w:t>ing an</w:t>
      </w:r>
      <w:r w:rsidRPr="00D313A0">
        <w:rPr>
          <w:rFonts w:ascii="Arial" w:hAnsi="Arial" w:cs="Arial"/>
          <w:sz w:val="24"/>
          <w:szCs w:val="24"/>
        </w:rPr>
        <w:t xml:space="preserve"> assurance to the SIRO on the management of those assets.</w:t>
      </w:r>
      <w:r w:rsidR="00627750" w:rsidRPr="00D313A0">
        <w:rPr>
          <w:rFonts w:ascii="Arial" w:hAnsi="Arial" w:cs="Arial"/>
          <w:sz w:val="24"/>
          <w:szCs w:val="24"/>
        </w:rPr>
        <w:t xml:space="preserve"> </w:t>
      </w:r>
      <w:r w:rsidRPr="00D313A0">
        <w:rPr>
          <w:rFonts w:ascii="Arial" w:hAnsi="Arial" w:cs="Arial"/>
          <w:sz w:val="24"/>
          <w:szCs w:val="24"/>
        </w:rPr>
        <w:t xml:space="preserve"> Each PHA Assistant Director is the IAO for their function and also sit</w:t>
      </w:r>
      <w:r w:rsidR="0014368E" w:rsidRPr="00D313A0">
        <w:rPr>
          <w:rFonts w:ascii="Arial" w:hAnsi="Arial" w:cs="Arial"/>
          <w:sz w:val="24"/>
          <w:szCs w:val="24"/>
        </w:rPr>
        <w:t>s</w:t>
      </w:r>
      <w:r w:rsidRPr="00D313A0">
        <w:rPr>
          <w:rFonts w:ascii="Arial" w:hAnsi="Arial" w:cs="Arial"/>
          <w:sz w:val="24"/>
          <w:szCs w:val="24"/>
        </w:rPr>
        <w:t xml:space="preserve"> on the Information Governance Steering Group.</w:t>
      </w:r>
      <w:r w:rsidR="00FB6CF8" w:rsidRPr="00D313A0">
        <w:rPr>
          <w:rFonts w:ascii="Arial" w:hAnsi="Arial" w:cs="Arial"/>
          <w:sz w:val="24"/>
          <w:szCs w:val="24"/>
        </w:rPr>
        <w:t xml:space="preserve">  </w:t>
      </w:r>
    </w:p>
    <w:p w:rsidR="00627750" w:rsidRPr="00D313A0" w:rsidRDefault="00627750" w:rsidP="00D313A0">
      <w:pPr>
        <w:spacing w:after="0" w:line="240" w:lineRule="auto"/>
        <w:ind w:left="851" w:hanging="851"/>
        <w:jc w:val="both"/>
        <w:rPr>
          <w:rFonts w:ascii="Arial" w:hAnsi="Arial" w:cs="Arial"/>
          <w:sz w:val="24"/>
          <w:szCs w:val="24"/>
        </w:rPr>
      </w:pPr>
    </w:p>
    <w:p w:rsidR="00627750" w:rsidRPr="00D313A0" w:rsidRDefault="00627750" w:rsidP="00D313A0">
      <w:pPr>
        <w:keepNext/>
        <w:keepLines/>
        <w:numPr>
          <w:ilvl w:val="0"/>
          <w:numId w:val="2"/>
        </w:numPr>
        <w:spacing w:after="0" w:line="240" w:lineRule="auto"/>
        <w:ind w:left="851" w:hanging="851"/>
        <w:jc w:val="both"/>
        <w:outlineLvl w:val="1"/>
        <w:rPr>
          <w:rFonts w:ascii="Arial" w:hAnsi="Arial" w:cs="Arial"/>
          <w:sz w:val="24"/>
          <w:szCs w:val="24"/>
        </w:rPr>
      </w:pPr>
      <w:r w:rsidRPr="00D313A0">
        <w:rPr>
          <w:rFonts w:ascii="Arial" w:hAnsi="Arial" w:cs="Arial"/>
          <w:b/>
          <w:sz w:val="24"/>
          <w:szCs w:val="24"/>
        </w:rPr>
        <w:t>I</w:t>
      </w:r>
      <w:r w:rsidR="00602507" w:rsidRPr="00D313A0">
        <w:rPr>
          <w:rFonts w:ascii="Arial" w:hAnsi="Arial" w:cs="Arial"/>
          <w:b/>
          <w:sz w:val="24"/>
          <w:szCs w:val="24"/>
        </w:rPr>
        <w:t xml:space="preserve">nformation Asset </w:t>
      </w:r>
      <w:r w:rsidRPr="00D313A0">
        <w:rPr>
          <w:rFonts w:ascii="Arial" w:hAnsi="Arial" w:cs="Arial"/>
          <w:b/>
          <w:sz w:val="24"/>
          <w:szCs w:val="24"/>
        </w:rPr>
        <w:t>A</w:t>
      </w:r>
      <w:r w:rsidR="00602507" w:rsidRPr="00D313A0">
        <w:rPr>
          <w:rFonts w:ascii="Arial" w:hAnsi="Arial" w:cs="Arial"/>
          <w:b/>
          <w:sz w:val="24"/>
          <w:szCs w:val="24"/>
        </w:rPr>
        <w:t>ssistan</w:t>
      </w:r>
      <w:r w:rsidR="00194703" w:rsidRPr="00D313A0">
        <w:rPr>
          <w:rFonts w:ascii="Arial" w:hAnsi="Arial" w:cs="Arial"/>
          <w:b/>
          <w:sz w:val="24"/>
          <w:szCs w:val="24"/>
        </w:rPr>
        <w:t>t</w:t>
      </w:r>
      <w:r w:rsidR="008040A1" w:rsidRPr="00D313A0">
        <w:rPr>
          <w:rFonts w:ascii="Arial" w:hAnsi="Arial" w:cs="Arial"/>
          <w:b/>
          <w:sz w:val="24"/>
          <w:szCs w:val="24"/>
        </w:rPr>
        <w:t xml:space="preserve"> </w:t>
      </w:r>
      <w:r w:rsidRPr="00D313A0">
        <w:rPr>
          <w:rFonts w:ascii="Arial" w:hAnsi="Arial" w:cs="Arial"/>
          <w:sz w:val="24"/>
          <w:szCs w:val="24"/>
        </w:rPr>
        <w:t>– The I</w:t>
      </w:r>
      <w:r w:rsidR="00602507" w:rsidRPr="00D313A0">
        <w:rPr>
          <w:rFonts w:ascii="Arial" w:hAnsi="Arial" w:cs="Arial"/>
          <w:sz w:val="24"/>
          <w:szCs w:val="24"/>
        </w:rPr>
        <w:t xml:space="preserve">nformation </w:t>
      </w:r>
      <w:r w:rsidRPr="00D313A0">
        <w:rPr>
          <w:rFonts w:ascii="Arial" w:hAnsi="Arial" w:cs="Arial"/>
          <w:sz w:val="24"/>
          <w:szCs w:val="24"/>
        </w:rPr>
        <w:t>A</w:t>
      </w:r>
      <w:r w:rsidR="00602507" w:rsidRPr="00D313A0">
        <w:rPr>
          <w:rFonts w:ascii="Arial" w:hAnsi="Arial" w:cs="Arial"/>
          <w:sz w:val="24"/>
          <w:szCs w:val="24"/>
        </w:rPr>
        <w:t xml:space="preserve">sset Assistant </w:t>
      </w:r>
      <w:r w:rsidRPr="00D313A0">
        <w:rPr>
          <w:rFonts w:ascii="Arial" w:hAnsi="Arial" w:cs="Arial"/>
          <w:sz w:val="24"/>
          <w:szCs w:val="24"/>
        </w:rPr>
        <w:t xml:space="preserve"> has responsibility delegated from the IAO to support them in the management of the information assets within their function.</w:t>
      </w:r>
    </w:p>
    <w:p w:rsidR="00D16C7A" w:rsidRPr="00D313A0" w:rsidRDefault="00D16C7A" w:rsidP="00D313A0">
      <w:pPr>
        <w:spacing w:after="0" w:line="240" w:lineRule="auto"/>
        <w:ind w:left="851" w:hanging="851"/>
        <w:jc w:val="both"/>
        <w:rPr>
          <w:rFonts w:ascii="Arial" w:hAnsi="Arial" w:cs="Arial"/>
          <w:sz w:val="24"/>
          <w:szCs w:val="24"/>
        </w:rPr>
      </w:pPr>
    </w:p>
    <w:p w:rsidR="00627750" w:rsidRPr="00D313A0" w:rsidRDefault="00627750" w:rsidP="00D313A0">
      <w:pPr>
        <w:keepNext/>
        <w:keepLines/>
        <w:numPr>
          <w:ilvl w:val="0"/>
          <w:numId w:val="2"/>
        </w:numPr>
        <w:spacing w:after="0" w:line="240" w:lineRule="auto"/>
        <w:ind w:left="851" w:hanging="851"/>
        <w:jc w:val="both"/>
        <w:outlineLvl w:val="1"/>
        <w:rPr>
          <w:rFonts w:ascii="Arial" w:hAnsi="Arial" w:cs="Arial"/>
          <w:sz w:val="24"/>
          <w:szCs w:val="24"/>
        </w:rPr>
      </w:pPr>
      <w:r w:rsidRPr="00D313A0">
        <w:rPr>
          <w:rFonts w:ascii="Arial" w:hAnsi="Arial" w:cs="Arial"/>
          <w:b/>
          <w:sz w:val="24"/>
          <w:szCs w:val="24"/>
        </w:rPr>
        <w:t xml:space="preserve">Assistant Director Planning and </w:t>
      </w:r>
      <w:r w:rsidR="00351E0E" w:rsidRPr="00D313A0">
        <w:rPr>
          <w:rFonts w:ascii="Arial" w:hAnsi="Arial" w:cs="Arial"/>
          <w:b/>
          <w:sz w:val="24"/>
          <w:szCs w:val="24"/>
        </w:rPr>
        <w:t xml:space="preserve">Business </w:t>
      </w:r>
      <w:r w:rsidRPr="00D313A0">
        <w:rPr>
          <w:rFonts w:ascii="Arial" w:hAnsi="Arial" w:cs="Arial"/>
          <w:b/>
          <w:sz w:val="24"/>
          <w:szCs w:val="24"/>
        </w:rPr>
        <w:t>Services (AD P&amp;</w:t>
      </w:r>
      <w:r w:rsidR="00351E0E" w:rsidRPr="00D313A0">
        <w:rPr>
          <w:rFonts w:ascii="Arial" w:hAnsi="Arial" w:cs="Arial"/>
          <w:b/>
          <w:sz w:val="24"/>
          <w:szCs w:val="24"/>
        </w:rPr>
        <w:t>B</w:t>
      </w:r>
      <w:r w:rsidRPr="00D313A0">
        <w:rPr>
          <w:rFonts w:ascii="Arial" w:hAnsi="Arial" w:cs="Arial"/>
          <w:b/>
          <w:sz w:val="24"/>
          <w:szCs w:val="24"/>
        </w:rPr>
        <w:t xml:space="preserve">) </w:t>
      </w:r>
      <w:r w:rsidRPr="00D313A0">
        <w:rPr>
          <w:rFonts w:ascii="Arial" w:hAnsi="Arial" w:cs="Arial"/>
          <w:sz w:val="24"/>
          <w:szCs w:val="24"/>
        </w:rPr>
        <w:t>- The A/D P&amp;</w:t>
      </w:r>
      <w:r w:rsidR="00351E0E" w:rsidRPr="00D313A0">
        <w:rPr>
          <w:rFonts w:ascii="Arial" w:hAnsi="Arial" w:cs="Arial"/>
          <w:sz w:val="24"/>
          <w:szCs w:val="24"/>
        </w:rPr>
        <w:t xml:space="preserve">B </w:t>
      </w:r>
      <w:r w:rsidRPr="00D313A0">
        <w:rPr>
          <w:rFonts w:ascii="Arial" w:hAnsi="Arial" w:cs="Arial"/>
          <w:sz w:val="24"/>
          <w:szCs w:val="24"/>
        </w:rPr>
        <w:t>has responsibility delegated from the SIRO for ensuring that effective systems and processes are in place to address the information governance agenda.  The Assistant Director is also the Data Protection Officer.</w:t>
      </w:r>
    </w:p>
    <w:p w:rsidR="00627750" w:rsidRPr="00D313A0" w:rsidRDefault="00627750" w:rsidP="00D313A0">
      <w:pPr>
        <w:spacing w:after="0" w:line="240" w:lineRule="auto"/>
        <w:ind w:left="851" w:hanging="851"/>
        <w:jc w:val="both"/>
        <w:rPr>
          <w:rFonts w:ascii="Arial" w:hAnsi="Arial" w:cs="Arial"/>
          <w:sz w:val="24"/>
          <w:szCs w:val="24"/>
        </w:rPr>
      </w:pPr>
    </w:p>
    <w:p w:rsidR="005F7D3F" w:rsidRPr="00D313A0" w:rsidRDefault="005F7D3F" w:rsidP="00D313A0">
      <w:pPr>
        <w:pStyle w:val="ListParagraph"/>
        <w:keepNext/>
        <w:keepLines/>
        <w:numPr>
          <w:ilvl w:val="0"/>
          <w:numId w:val="27"/>
        </w:numPr>
        <w:spacing w:after="0" w:line="240" w:lineRule="auto"/>
        <w:ind w:left="851" w:hanging="851"/>
        <w:jc w:val="both"/>
        <w:outlineLvl w:val="1"/>
        <w:rPr>
          <w:rFonts w:ascii="Arial" w:hAnsi="Arial" w:cs="Arial"/>
          <w:sz w:val="24"/>
          <w:szCs w:val="24"/>
        </w:rPr>
      </w:pPr>
      <w:r w:rsidRPr="00D313A0">
        <w:rPr>
          <w:rFonts w:ascii="Arial" w:hAnsi="Arial" w:cs="Arial"/>
          <w:b/>
          <w:sz w:val="24"/>
          <w:szCs w:val="24"/>
        </w:rPr>
        <w:t>Data Protection Officer (DPO)</w:t>
      </w:r>
      <w:r w:rsidRPr="00D313A0">
        <w:rPr>
          <w:rFonts w:ascii="Arial" w:hAnsi="Arial" w:cs="Arial"/>
          <w:sz w:val="24"/>
          <w:szCs w:val="24"/>
        </w:rPr>
        <w:t xml:space="preserve"> </w:t>
      </w:r>
      <w:r w:rsidR="001036BF" w:rsidRPr="00D313A0">
        <w:rPr>
          <w:rFonts w:ascii="Arial" w:hAnsi="Arial" w:cs="Arial"/>
          <w:sz w:val="24"/>
          <w:szCs w:val="24"/>
        </w:rPr>
        <w:t xml:space="preserve">- </w:t>
      </w:r>
      <w:r w:rsidRPr="00D313A0">
        <w:rPr>
          <w:rFonts w:ascii="Arial" w:hAnsi="Arial" w:cs="Arial"/>
          <w:sz w:val="24"/>
          <w:szCs w:val="24"/>
        </w:rPr>
        <w:t xml:space="preserve">The DPO </w:t>
      </w:r>
      <w:r w:rsidR="00617C93" w:rsidRPr="00D313A0">
        <w:rPr>
          <w:rFonts w:ascii="Arial" w:hAnsi="Arial" w:cs="Arial"/>
          <w:sz w:val="24"/>
          <w:szCs w:val="24"/>
        </w:rPr>
        <w:t>has</w:t>
      </w:r>
      <w:r w:rsidRPr="00D313A0">
        <w:rPr>
          <w:rFonts w:ascii="Arial" w:hAnsi="Arial" w:cs="Arial"/>
          <w:sz w:val="24"/>
          <w:szCs w:val="24"/>
        </w:rPr>
        <w:t xml:space="preserve"> responsibility for monitoring and ensuring compliance with this policy</w:t>
      </w:r>
      <w:r w:rsidR="00617C93" w:rsidRPr="00D313A0">
        <w:rPr>
          <w:rFonts w:ascii="Arial" w:hAnsi="Arial" w:cs="Arial"/>
          <w:sz w:val="24"/>
          <w:szCs w:val="24"/>
        </w:rPr>
        <w:t xml:space="preserve">, </w:t>
      </w:r>
      <w:r w:rsidR="000370C6" w:rsidRPr="00D313A0">
        <w:rPr>
          <w:rFonts w:ascii="Arial" w:hAnsi="Arial" w:cs="Arial"/>
          <w:sz w:val="24"/>
          <w:szCs w:val="24"/>
        </w:rPr>
        <w:t xml:space="preserve">UK </w:t>
      </w:r>
      <w:r w:rsidR="00617C93" w:rsidRPr="00D313A0">
        <w:rPr>
          <w:rFonts w:ascii="Arial" w:hAnsi="Arial" w:cs="Arial"/>
          <w:sz w:val="24"/>
          <w:szCs w:val="24"/>
        </w:rPr>
        <w:t>GDPR and other, relevant data protection legislation</w:t>
      </w:r>
      <w:r w:rsidRPr="00D313A0">
        <w:rPr>
          <w:rFonts w:ascii="Arial" w:hAnsi="Arial" w:cs="Arial"/>
          <w:sz w:val="24"/>
          <w:szCs w:val="24"/>
        </w:rPr>
        <w:t xml:space="preserve">, acting as the contact point with the Information Commissioners’ Office, training staff, advising on data protection impact assessments (DPIAs) </w:t>
      </w:r>
      <w:r w:rsidR="006F03C7" w:rsidRPr="00D313A0">
        <w:rPr>
          <w:rFonts w:ascii="Arial" w:hAnsi="Arial" w:cs="Arial"/>
          <w:sz w:val="24"/>
          <w:szCs w:val="24"/>
        </w:rPr>
        <w:t>and conducting internal audits as necessary</w:t>
      </w:r>
      <w:r w:rsidRPr="00D313A0">
        <w:rPr>
          <w:rFonts w:ascii="Arial" w:hAnsi="Arial" w:cs="Arial"/>
          <w:sz w:val="24"/>
          <w:szCs w:val="24"/>
        </w:rPr>
        <w:t xml:space="preserve"> across the organisation</w:t>
      </w:r>
      <w:r w:rsidR="005C4D97" w:rsidRPr="00D313A0">
        <w:rPr>
          <w:rFonts w:ascii="Arial" w:hAnsi="Arial" w:cs="Arial"/>
          <w:sz w:val="24"/>
          <w:szCs w:val="24"/>
        </w:rPr>
        <w:t xml:space="preserve"> </w:t>
      </w:r>
    </w:p>
    <w:p w:rsidR="00467B01" w:rsidRPr="00D313A0" w:rsidRDefault="00467B01" w:rsidP="00D313A0">
      <w:pPr>
        <w:pStyle w:val="BodyTextIndent"/>
        <w:spacing w:after="0" w:line="240" w:lineRule="auto"/>
        <w:ind w:left="851" w:hanging="851"/>
        <w:jc w:val="both"/>
        <w:rPr>
          <w:color w:val="auto"/>
        </w:rPr>
      </w:pPr>
    </w:p>
    <w:p w:rsidR="00467B01" w:rsidRPr="00D313A0" w:rsidRDefault="0064448C" w:rsidP="00D313A0">
      <w:pPr>
        <w:numPr>
          <w:ilvl w:val="0"/>
          <w:numId w:val="2"/>
        </w:numPr>
        <w:spacing w:after="0" w:line="240" w:lineRule="auto"/>
        <w:ind w:left="851" w:hanging="851"/>
        <w:jc w:val="both"/>
        <w:rPr>
          <w:rFonts w:ascii="Arial" w:hAnsi="Arial" w:cs="Arial"/>
          <w:sz w:val="24"/>
          <w:szCs w:val="24"/>
        </w:rPr>
      </w:pPr>
      <w:r w:rsidRPr="00D313A0">
        <w:rPr>
          <w:rFonts w:ascii="Arial" w:eastAsiaTheme="majorEastAsia" w:hAnsi="Arial" w:cs="Arial"/>
          <w:b/>
          <w:bCs/>
          <w:sz w:val="24"/>
          <w:szCs w:val="24"/>
        </w:rPr>
        <w:t xml:space="preserve">Senior Operations Manager (Delivery) </w:t>
      </w:r>
      <w:r w:rsidR="001036BF" w:rsidRPr="00D313A0">
        <w:rPr>
          <w:rFonts w:ascii="Arial" w:eastAsiaTheme="majorEastAsia" w:hAnsi="Arial" w:cs="Arial"/>
          <w:b/>
          <w:bCs/>
          <w:sz w:val="24"/>
          <w:szCs w:val="24"/>
        </w:rPr>
        <w:t xml:space="preserve">- </w:t>
      </w:r>
      <w:r w:rsidRPr="00D313A0">
        <w:rPr>
          <w:rFonts w:ascii="Arial" w:hAnsi="Arial" w:cs="Arial"/>
          <w:sz w:val="24"/>
          <w:szCs w:val="24"/>
        </w:rPr>
        <w:t xml:space="preserve">The Senior Operations Manager (Delivery) </w:t>
      </w:r>
      <w:r w:rsidR="00467B01" w:rsidRPr="00D313A0">
        <w:rPr>
          <w:rFonts w:ascii="Arial" w:hAnsi="Arial" w:cs="Arial"/>
          <w:sz w:val="24"/>
          <w:szCs w:val="24"/>
        </w:rPr>
        <w:t xml:space="preserve">is operationally responsible for the day to day implementation of all aspects of Information Governance. </w:t>
      </w:r>
    </w:p>
    <w:p w:rsidR="001A6DE5" w:rsidRPr="00D313A0" w:rsidRDefault="001A6DE5" w:rsidP="00D313A0">
      <w:pPr>
        <w:spacing w:after="0" w:line="240" w:lineRule="auto"/>
        <w:ind w:left="851" w:hanging="851"/>
        <w:jc w:val="both"/>
        <w:rPr>
          <w:rFonts w:ascii="Arial" w:hAnsi="Arial" w:cs="Arial"/>
          <w:sz w:val="24"/>
          <w:szCs w:val="24"/>
        </w:rPr>
      </w:pPr>
    </w:p>
    <w:p w:rsidR="001A6DE5" w:rsidRPr="00D313A0" w:rsidRDefault="001A6DE5" w:rsidP="00D313A0">
      <w:pPr>
        <w:numPr>
          <w:ilvl w:val="0"/>
          <w:numId w:val="2"/>
        </w:numPr>
        <w:spacing w:after="0" w:line="240" w:lineRule="auto"/>
        <w:ind w:left="851" w:hanging="851"/>
        <w:jc w:val="both"/>
        <w:rPr>
          <w:rFonts w:ascii="Arial" w:hAnsi="Arial" w:cs="Arial"/>
          <w:sz w:val="24"/>
          <w:szCs w:val="24"/>
        </w:rPr>
      </w:pPr>
      <w:r w:rsidRPr="00D313A0">
        <w:rPr>
          <w:rFonts w:ascii="Arial" w:hAnsi="Arial" w:cs="Arial"/>
          <w:b/>
          <w:sz w:val="24"/>
          <w:szCs w:val="24"/>
        </w:rPr>
        <w:t xml:space="preserve">Records Management Working Group (RMWG) </w:t>
      </w:r>
      <w:r w:rsidRPr="00D313A0">
        <w:rPr>
          <w:rFonts w:ascii="Arial" w:hAnsi="Arial" w:cs="Arial"/>
          <w:sz w:val="24"/>
          <w:szCs w:val="24"/>
        </w:rPr>
        <w:t xml:space="preserve">– Chaired by the </w:t>
      </w:r>
      <w:r w:rsidR="00351CF6" w:rsidRPr="00D313A0">
        <w:rPr>
          <w:rFonts w:ascii="Arial" w:hAnsi="Arial" w:cs="Arial"/>
          <w:sz w:val="24"/>
          <w:szCs w:val="24"/>
        </w:rPr>
        <w:t>Senior Operations Manager (Delivery)</w:t>
      </w:r>
      <w:r w:rsidR="0014368E" w:rsidRPr="00D313A0">
        <w:rPr>
          <w:rFonts w:ascii="Arial" w:hAnsi="Arial" w:cs="Arial"/>
          <w:sz w:val="24"/>
          <w:szCs w:val="24"/>
        </w:rPr>
        <w:t>,</w:t>
      </w:r>
      <w:r w:rsidRPr="00D313A0">
        <w:rPr>
          <w:rFonts w:ascii="Arial" w:hAnsi="Arial" w:cs="Arial"/>
          <w:sz w:val="24"/>
          <w:szCs w:val="24"/>
        </w:rPr>
        <w:t xml:space="preserve"> this Group will address the Records Management function within the PHA</w:t>
      </w:r>
      <w:r w:rsidR="00617C93" w:rsidRPr="00D313A0">
        <w:rPr>
          <w:rFonts w:ascii="Arial" w:hAnsi="Arial" w:cs="Arial"/>
          <w:sz w:val="24"/>
          <w:szCs w:val="24"/>
        </w:rPr>
        <w:t>,</w:t>
      </w:r>
      <w:r w:rsidRPr="00D313A0">
        <w:rPr>
          <w:rFonts w:ascii="Arial" w:hAnsi="Arial" w:cs="Arial"/>
          <w:sz w:val="24"/>
          <w:szCs w:val="24"/>
        </w:rPr>
        <w:t xml:space="preserve"> developing and implementing an effective system across all offices. Membership consists of representatives from each </w:t>
      </w:r>
      <w:r w:rsidRPr="00D313A0">
        <w:rPr>
          <w:rFonts w:ascii="Arial" w:hAnsi="Arial" w:cs="Arial"/>
          <w:sz w:val="24"/>
          <w:szCs w:val="24"/>
        </w:rPr>
        <w:lastRenderedPageBreak/>
        <w:t>Directorate. Members will</w:t>
      </w:r>
      <w:r w:rsidR="00617C93" w:rsidRPr="00D313A0">
        <w:rPr>
          <w:rFonts w:ascii="Arial" w:hAnsi="Arial" w:cs="Arial"/>
          <w:sz w:val="24"/>
          <w:szCs w:val="24"/>
        </w:rPr>
        <w:t>,</w:t>
      </w:r>
      <w:r w:rsidRPr="00D313A0">
        <w:rPr>
          <w:rFonts w:ascii="Arial" w:hAnsi="Arial" w:cs="Arial"/>
          <w:sz w:val="24"/>
          <w:szCs w:val="24"/>
        </w:rPr>
        <w:t xml:space="preserve"> in turn</w:t>
      </w:r>
      <w:r w:rsidR="00617C93" w:rsidRPr="00D313A0">
        <w:rPr>
          <w:rFonts w:ascii="Arial" w:hAnsi="Arial" w:cs="Arial"/>
          <w:sz w:val="24"/>
          <w:szCs w:val="24"/>
        </w:rPr>
        <w:t>,</w:t>
      </w:r>
      <w:r w:rsidRPr="00D313A0">
        <w:rPr>
          <w:rFonts w:ascii="Arial" w:hAnsi="Arial" w:cs="Arial"/>
          <w:sz w:val="24"/>
          <w:szCs w:val="24"/>
        </w:rPr>
        <w:t xml:space="preserve"> cascade progress across all teams within their Directorate.  The RMWG reports to the IGSG.</w:t>
      </w:r>
    </w:p>
    <w:p w:rsidR="00467B01" w:rsidRPr="00D313A0" w:rsidRDefault="00467B01" w:rsidP="00D313A0">
      <w:pPr>
        <w:spacing w:after="0" w:line="240" w:lineRule="auto"/>
        <w:ind w:left="851" w:hanging="851"/>
        <w:jc w:val="both"/>
        <w:rPr>
          <w:rFonts w:ascii="Arial" w:hAnsi="Arial" w:cs="Arial"/>
          <w:sz w:val="24"/>
          <w:szCs w:val="24"/>
        </w:rPr>
      </w:pPr>
    </w:p>
    <w:p w:rsidR="001A6DE5" w:rsidRPr="00D313A0" w:rsidRDefault="001A6DE5" w:rsidP="00D313A0">
      <w:pPr>
        <w:numPr>
          <w:ilvl w:val="0"/>
          <w:numId w:val="2"/>
        </w:numPr>
        <w:spacing w:after="0" w:line="240" w:lineRule="auto"/>
        <w:ind w:left="851" w:hanging="851"/>
        <w:jc w:val="both"/>
        <w:rPr>
          <w:rFonts w:ascii="Arial" w:hAnsi="Arial" w:cs="Arial"/>
          <w:sz w:val="24"/>
          <w:szCs w:val="24"/>
        </w:rPr>
      </w:pPr>
      <w:r w:rsidRPr="00D313A0">
        <w:rPr>
          <w:rFonts w:ascii="Arial" w:hAnsi="Arial" w:cs="Arial"/>
          <w:b/>
          <w:sz w:val="24"/>
          <w:szCs w:val="24"/>
        </w:rPr>
        <w:t>All Staff</w:t>
      </w:r>
      <w:r w:rsidRPr="00D313A0">
        <w:rPr>
          <w:rFonts w:ascii="Arial" w:hAnsi="Arial" w:cs="Arial"/>
          <w:sz w:val="24"/>
          <w:szCs w:val="24"/>
        </w:rPr>
        <w:t xml:space="preserve"> - All staff have a responsibility to comply with this </w:t>
      </w:r>
      <w:r w:rsidR="006F03C7" w:rsidRPr="00D313A0">
        <w:rPr>
          <w:rFonts w:ascii="Arial" w:hAnsi="Arial" w:cs="Arial"/>
          <w:sz w:val="24"/>
          <w:szCs w:val="24"/>
        </w:rPr>
        <w:t>s</w:t>
      </w:r>
      <w:r w:rsidRPr="00D313A0">
        <w:rPr>
          <w:rFonts w:ascii="Arial" w:hAnsi="Arial" w:cs="Arial"/>
          <w:sz w:val="24"/>
          <w:szCs w:val="24"/>
        </w:rPr>
        <w:t>trategy and all information governance policies and procedures</w:t>
      </w:r>
      <w:r w:rsidR="008040A1" w:rsidRPr="00D313A0">
        <w:rPr>
          <w:rFonts w:ascii="Arial" w:hAnsi="Arial" w:cs="Arial"/>
          <w:sz w:val="24"/>
          <w:szCs w:val="24"/>
        </w:rPr>
        <w:t xml:space="preserve"> including the completion of Information Governance</w:t>
      </w:r>
      <w:r w:rsidR="000E068D" w:rsidRPr="00D313A0">
        <w:rPr>
          <w:rFonts w:ascii="Arial" w:hAnsi="Arial" w:cs="Arial"/>
          <w:sz w:val="24"/>
          <w:szCs w:val="24"/>
        </w:rPr>
        <w:t xml:space="preserve"> Awareness</w:t>
      </w:r>
      <w:r w:rsidR="008040A1" w:rsidRPr="00D313A0">
        <w:rPr>
          <w:rFonts w:ascii="Arial" w:hAnsi="Arial" w:cs="Arial"/>
          <w:sz w:val="24"/>
          <w:szCs w:val="24"/>
        </w:rPr>
        <w:t xml:space="preserve"> and Cyber Securi</w:t>
      </w:r>
      <w:r w:rsidR="000E068D" w:rsidRPr="00D313A0">
        <w:rPr>
          <w:rFonts w:ascii="Arial" w:hAnsi="Arial" w:cs="Arial"/>
          <w:sz w:val="24"/>
          <w:szCs w:val="24"/>
        </w:rPr>
        <w:t>ty</w:t>
      </w:r>
      <w:r w:rsidR="008040A1" w:rsidRPr="00D313A0">
        <w:rPr>
          <w:rFonts w:ascii="Arial" w:hAnsi="Arial" w:cs="Arial"/>
          <w:sz w:val="24"/>
          <w:szCs w:val="24"/>
        </w:rPr>
        <w:t xml:space="preserve"> mandatory training on </w:t>
      </w:r>
      <w:r w:rsidR="000E068D" w:rsidRPr="00D313A0">
        <w:rPr>
          <w:rFonts w:ascii="Arial" w:hAnsi="Arial" w:cs="Arial"/>
          <w:sz w:val="24"/>
          <w:szCs w:val="24"/>
        </w:rPr>
        <w:t>an annual</w:t>
      </w:r>
      <w:r w:rsidR="006A03E1" w:rsidRPr="00D313A0">
        <w:rPr>
          <w:rFonts w:ascii="Arial" w:hAnsi="Arial" w:cs="Arial"/>
          <w:sz w:val="24"/>
          <w:szCs w:val="24"/>
        </w:rPr>
        <w:t xml:space="preserve"> basis.</w:t>
      </w:r>
      <w:r w:rsidR="008040A1" w:rsidRPr="00D313A0">
        <w:rPr>
          <w:rFonts w:ascii="Arial" w:hAnsi="Arial" w:cs="Arial"/>
          <w:sz w:val="24"/>
          <w:szCs w:val="24"/>
        </w:rPr>
        <w:t xml:space="preserve"> </w:t>
      </w:r>
    </w:p>
    <w:p w:rsidR="006A03E1" w:rsidRPr="00D313A0" w:rsidRDefault="006A03E1" w:rsidP="00D313A0">
      <w:pPr>
        <w:spacing w:after="0" w:line="240" w:lineRule="auto"/>
        <w:ind w:left="851" w:hanging="851"/>
        <w:jc w:val="both"/>
        <w:rPr>
          <w:rFonts w:ascii="Arial" w:hAnsi="Arial" w:cs="Arial"/>
          <w:sz w:val="24"/>
          <w:szCs w:val="24"/>
        </w:rPr>
      </w:pPr>
    </w:p>
    <w:p w:rsidR="00D705FF" w:rsidRPr="00D313A0" w:rsidRDefault="00494EFF" w:rsidP="00D313A0">
      <w:pPr>
        <w:pStyle w:val="Heading2"/>
        <w:spacing w:line="240" w:lineRule="auto"/>
        <w:ind w:left="851" w:hanging="851"/>
        <w:rPr>
          <w:rFonts w:ascii="Arial" w:hAnsi="Arial" w:cs="Arial"/>
          <w:color w:val="auto"/>
          <w:sz w:val="24"/>
          <w:szCs w:val="24"/>
        </w:rPr>
      </w:pPr>
      <w:bookmarkStart w:id="6" w:name="_Toc313372717"/>
      <w:r w:rsidRPr="00D313A0">
        <w:rPr>
          <w:rFonts w:ascii="Arial" w:hAnsi="Arial" w:cs="Arial"/>
          <w:color w:val="auto"/>
          <w:sz w:val="24"/>
          <w:szCs w:val="24"/>
        </w:rPr>
        <w:t>6.</w:t>
      </w:r>
      <w:r w:rsidR="000C0A22" w:rsidRPr="00D313A0">
        <w:rPr>
          <w:rFonts w:ascii="Arial" w:hAnsi="Arial" w:cs="Arial"/>
          <w:color w:val="auto"/>
          <w:sz w:val="24"/>
          <w:szCs w:val="24"/>
        </w:rPr>
        <w:t>3</w:t>
      </w:r>
      <w:r w:rsidR="00A23218" w:rsidRPr="00D313A0">
        <w:rPr>
          <w:rFonts w:ascii="Arial" w:hAnsi="Arial" w:cs="Arial"/>
          <w:color w:val="auto"/>
          <w:sz w:val="24"/>
          <w:szCs w:val="24"/>
        </w:rPr>
        <w:tab/>
      </w:r>
      <w:bookmarkEnd w:id="6"/>
      <w:r w:rsidRPr="00D313A0">
        <w:rPr>
          <w:rFonts w:ascii="Arial" w:hAnsi="Arial" w:cs="Arial"/>
          <w:color w:val="auto"/>
          <w:sz w:val="24"/>
          <w:szCs w:val="24"/>
        </w:rPr>
        <w:t>Leadership</w:t>
      </w:r>
    </w:p>
    <w:p w:rsidR="00FF7143" w:rsidRPr="00D313A0" w:rsidRDefault="00FF7143" w:rsidP="00D313A0">
      <w:pPr>
        <w:spacing w:after="0" w:line="240" w:lineRule="auto"/>
        <w:ind w:left="851" w:hanging="851"/>
        <w:rPr>
          <w:rFonts w:ascii="Arial" w:hAnsi="Arial" w:cs="Arial"/>
          <w:sz w:val="24"/>
          <w:szCs w:val="24"/>
        </w:rPr>
      </w:pPr>
    </w:p>
    <w:p w:rsidR="00464462" w:rsidRDefault="00494EFF" w:rsidP="001755E9">
      <w:pPr>
        <w:spacing w:after="0" w:line="240" w:lineRule="auto"/>
        <w:ind w:left="851"/>
        <w:jc w:val="both"/>
        <w:rPr>
          <w:rFonts w:ascii="Arial" w:hAnsi="Arial" w:cs="Arial"/>
          <w:sz w:val="24"/>
          <w:szCs w:val="24"/>
        </w:rPr>
      </w:pPr>
      <w:r w:rsidRPr="00D313A0">
        <w:rPr>
          <w:rFonts w:ascii="Arial" w:hAnsi="Arial" w:cs="Arial"/>
          <w:sz w:val="24"/>
          <w:szCs w:val="24"/>
        </w:rPr>
        <w:t xml:space="preserve">Effective leadership is essential to create and nurture a corporate culture conducive to effective Information Governance.  A culture of corporate and individual ownership and responsibility is essential when </w:t>
      </w:r>
      <w:r w:rsidR="001A6DE5" w:rsidRPr="00D313A0">
        <w:rPr>
          <w:rFonts w:ascii="Arial" w:hAnsi="Arial" w:cs="Arial"/>
          <w:sz w:val="24"/>
          <w:szCs w:val="24"/>
        </w:rPr>
        <w:t xml:space="preserve">looking </w:t>
      </w:r>
      <w:r w:rsidRPr="00D313A0">
        <w:rPr>
          <w:rFonts w:ascii="Arial" w:hAnsi="Arial" w:cs="Arial"/>
          <w:sz w:val="24"/>
          <w:szCs w:val="24"/>
        </w:rPr>
        <w:t>to effective compliance with all statu</w:t>
      </w:r>
      <w:r w:rsidR="0014368E" w:rsidRPr="00D313A0">
        <w:rPr>
          <w:rFonts w:ascii="Arial" w:hAnsi="Arial" w:cs="Arial"/>
          <w:sz w:val="24"/>
          <w:szCs w:val="24"/>
        </w:rPr>
        <w:t>t</w:t>
      </w:r>
      <w:r w:rsidRPr="00D313A0">
        <w:rPr>
          <w:rFonts w:ascii="Arial" w:hAnsi="Arial" w:cs="Arial"/>
          <w:sz w:val="24"/>
          <w:szCs w:val="24"/>
        </w:rPr>
        <w:t>es and codes of practice.</w:t>
      </w:r>
    </w:p>
    <w:p w:rsidR="00D313A0" w:rsidRPr="00D313A0" w:rsidRDefault="00D313A0" w:rsidP="00D313A0">
      <w:pPr>
        <w:spacing w:after="0" w:line="240" w:lineRule="auto"/>
        <w:ind w:left="851" w:hanging="851"/>
        <w:jc w:val="both"/>
        <w:rPr>
          <w:rFonts w:ascii="Arial" w:hAnsi="Arial" w:cs="Arial"/>
          <w:sz w:val="24"/>
          <w:szCs w:val="24"/>
        </w:rPr>
      </w:pPr>
    </w:p>
    <w:p w:rsidR="00DA4724" w:rsidRPr="00D313A0" w:rsidRDefault="00DA4724" w:rsidP="00D313A0">
      <w:pPr>
        <w:pStyle w:val="Heading2"/>
        <w:spacing w:line="240" w:lineRule="auto"/>
        <w:ind w:left="851" w:hanging="851"/>
        <w:rPr>
          <w:rFonts w:ascii="Arial" w:hAnsi="Arial" w:cs="Arial"/>
          <w:color w:val="auto"/>
          <w:sz w:val="24"/>
          <w:szCs w:val="24"/>
        </w:rPr>
      </w:pPr>
      <w:r w:rsidRPr="00D313A0">
        <w:rPr>
          <w:rFonts w:ascii="Arial" w:hAnsi="Arial" w:cs="Arial"/>
          <w:color w:val="auto"/>
          <w:sz w:val="24"/>
          <w:szCs w:val="24"/>
        </w:rPr>
        <w:t>6.4</w:t>
      </w:r>
      <w:r w:rsidRPr="00D313A0">
        <w:rPr>
          <w:rFonts w:ascii="Arial" w:hAnsi="Arial" w:cs="Arial"/>
          <w:color w:val="auto"/>
          <w:sz w:val="24"/>
          <w:szCs w:val="24"/>
        </w:rPr>
        <w:tab/>
        <w:t>Supporting Staff</w:t>
      </w:r>
    </w:p>
    <w:p w:rsidR="00FF7143" w:rsidRPr="00D313A0" w:rsidRDefault="00FF7143" w:rsidP="00D313A0">
      <w:pPr>
        <w:spacing w:after="0" w:line="240" w:lineRule="auto"/>
        <w:ind w:left="851" w:hanging="851"/>
        <w:rPr>
          <w:rFonts w:ascii="Arial" w:hAnsi="Arial" w:cs="Arial"/>
          <w:sz w:val="24"/>
          <w:szCs w:val="24"/>
        </w:rPr>
      </w:pPr>
    </w:p>
    <w:p w:rsidR="006F03C7" w:rsidRPr="00D313A0" w:rsidRDefault="00DA4724" w:rsidP="001755E9">
      <w:pPr>
        <w:pStyle w:val="NoSpacing"/>
        <w:ind w:left="851"/>
        <w:jc w:val="both"/>
        <w:rPr>
          <w:rFonts w:ascii="Arial" w:hAnsi="Arial" w:cs="Arial"/>
          <w:sz w:val="24"/>
          <w:szCs w:val="24"/>
        </w:rPr>
      </w:pPr>
      <w:r w:rsidRPr="00D313A0">
        <w:rPr>
          <w:rFonts w:ascii="Arial" w:hAnsi="Arial" w:cs="Arial"/>
          <w:sz w:val="24"/>
          <w:szCs w:val="24"/>
        </w:rPr>
        <w:t>Clear accountability arrangements will ensure that staff are accountable for the work that they do and the information assets they process and manage. There should be an open and supportive environment in which errors, mistakes or concerns can be raised immediately</w:t>
      </w:r>
      <w:r w:rsidR="00617C93" w:rsidRPr="00D313A0">
        <w:rPr>
          <w:rFonts w:ascii="Arial" w:hAnsi="Arial" w:cs="Arial"/>
          <w:sz w:val="24"/>
          <w:szCs w:val="24"/>
        </w:rPr>
        <w:t>,</w:t>
      </w:r>
      <w:r w:rsidRPr="00D313A0">
        <w:rPr>
          <w:rFonts w:ascii="Arial" w:hAnsi="Arial" w:cs="Arial"/>
          <w:sz w:val="24"/>
          <w:szCs w:val="24"/>
        </w:rPr>
        <w:t xml:space="preserve"> with management and corrective measures implemented swiftly and processes changed accordingly. </w:t>
      </w:r>
      <w:r w:rsidR="006F03C7" w:rsidRPr="00D313A0">
        <w:rPr>
          <w:rFonts w:ascii="Arial" w:hAnsi="Arial" w:cs="Arial"/>
          <w:sz w:val="24"/>
          <w:szCs w:val="24"/>
        </w:rPr>
        <w:t xml:space="preserve">  </w:t>
      </w:r>
    </w:p>
    <w:p w:rsidR="006F03C7" w:rsidRPr="00D313A0" w:rsidRDefault="006F03C7" w:rsidP="00D313A0">
      <w:pPr>
        <w:pStyle w:val="NoSpacing"/>
        <w:ind w:left="851" w:hanging="851"/>
        <w:jc w:val="both"/>
        <w:rPr>
          <w:rFonts w:ascii="Arial" w:hAnsi="Arial" w:cs="Arial"/>
          <w:sz w:val="24"/>
          <w:szCs w:val="24"/>
        </w:rPr>
      </w:pPr>
    </w:p>
    <w:p w:rsidR="000F0644" w:rsidRPr="00D313A0" w:rsidRDefault="00DA4724" w:rsidP="001755E9">
      <w:pPr>
        <w:pStyle w:val="NoSpacing"/>
        <w:ind w:left="851"/>
        <w:jc w:val="both"/>
        <w:rPr>
          <w:rFonts w:ascii="Arial" w:hAnsi="Arial" w:cs="Arial"/>
          <w:sz w:val="24"/>
          <w:szCs w:val="24"/>
        </w:rPr>
      </w:pPr>
      <w:r w:rsidRPr="00D313A0">
        <w:rPr>
          <w:rFonts w:ascii="Arial" w:hAnsi="Arial" w:cs="Arial"/>
          <w:sz w:val="24"/>
          <w:szCs w:val="24"/>
        </w:rPr>
        <w:t>This culture will further mitigate risks associated with the handling and processing of sensitive information, both corporate and personal in nature.</w:t>
      </w:r>
    </w:p>
    <w:p w:rsidR="00464462" w:rsidRPr="00D313A0" w:rsidRDefault="00464462" w:rsidP="00D313A0">
      <w:pPr>
        <w:pStyle w:val="NoSpacing"/>
        <w:ind w:left="851" w:hanging="851"/>
        <w:rPr>
          <w:rFonts w:ascii="Arial" w:hAnsi="Arial" w:cs="Arial"/>
          <w:sz w:val="24"/>
          <w:szCs w:val="24"/>
        </w:rPr>
      </w:pPr>
    </w:p>
    <w:p w:rsidR="00DA4724" w:rsidRPr="00D313A0" w:rsidRDefault="00DA4724" w:rsidP="00D313A0">
      <w:pPr>
        <w:pStyle w:val="Heading2"/>
        <w:spacing w:line="240" w:lineRule="auto"/>
        <w:ind w:left="851" w:hanging="851"/>
        <w:rPr>
          <w:rFonts w:ascii="Arial" w:hAnsi="Arial" w:cs="Arial"/>
          <w:color w:val="auto"/>
          <w:sz w:val="24"/>
          <w:szCs w:val="24"/>
        </w:rPr>
      </w:pPr>
      <w:r w:rsidRPr="00D313A0">
        <w:rPr>
          <w:rFonts w:ascii="Arial" w:hAnsi="Arial" w:cs="Arial"/>
          <w:color w:val="auto"/>
          <w:sz w:val="24"/>
          <w:szCs w:val="24"/>
        </w:rPr>
        <w:t>6.5</w:t>
      </w:r>
      <w:r w:rsidRPr="00D313A0">
        <w:rPr>
          <w:rFonts w:ascii="Arial" w:hAnsi="Arial" w:cs="Arial"/>
          <w:color w:val="auto"/>
          <w:sz w:val="24"/>
          <w:szCs w:val="24"/>
        </w:rPr>
        <w:tab/>
        <w:t>Communication</w:t>
      </w:r>
    </w:p>
    <w:p w:rsidR="00393A37" w:rsidRPr="00D313A0" w:rsidRDefault="00393A37" w:rsidP="00D313A0">
      <w:pPr>
        <w:spacing w:after="0" w:line="240" w:lineRule="auto"/>
        <w:ind w:left="851" w:hanging="851"/>
        <w:rPr>
          <w:rFonts w:ascii="Arial" w:hAnsi="Arial" w:cs="Arial"/>
          <w:sz w:val="24"/>
          <w:szCs w:val="24"/>
        </w:rPr>
      </w:pPr>
    </w:p>
    <w:p w:rsidR="0014368E" w:rsidRPr="00D313A0" w:rsidRDefault="00DA4724" w:rsidP="001755E9">
      <w:pPr>
        <w:pStyle w:val="NoSpacing"/>
        <w:ind w:left="851"/>
        <w:jc w:val="both"/>
        <w:rPr>
          <w:rFonts w:ascii="Arial" w:hAnsi="Arial" w:cs="Arial"/>
          <w:sz w:val="24"/>
          <w:szCs w:val="24"/>
        </w:rPr>
      </w:pPr>
      <w:r w:rsidRPr="00D313A0">
        <w:rPr>
          <w:rFonts w:ascii="Arial" w:hAnsi="Arial" w:cs="Arial"/>
          <w:sz w:val="24"/>
          <w:szCs w:val="24"/>
        </w:rPr>
        <w:t xml:space="preserve">It is important to ensure that staff are aware of Information Governance issues, with updates </w:t>
      </w:r>
      <w:r w:rsidR="006F03C7" w:rsidRPr="00D313A0">
        <w:rPr>
          <w:rFonts w:ascii="Arial" w:hAnsi="Arial" w:cs="Arial"/>
          <w:sz w:val="24"/>
          <w:szCs w:val="24"/>
        </w:rPr>
        <w:t xml:space="preserve">provided </w:t>
      </w:r>
      <w:r w:rsidRPr="00D313A0">
        <w:rPr>
          <w:rFonts w:ascii="Arial" w:hAnsi="Arial" w:cs="Arial"/>
          <w:sz w:val="24"/>
          <w:szCs w:val="24"/>
        </w:rPr>
        <w:t xml:space="preserve">as required. Effective and timely communication of Information Governance matters to all PHA staff is essential if the PHA is to meet the aims and objectives associated with this strategy. </w:t>
      </w:r>
    </w:p>
    <w:p w:rsidR="0014368E" w:rsidRPr="00D313A0" w:rsidRDefault="0014368E" w:rsidP="00D313A0">
      <w:pPr>
        <w:pStyle w:val="NoSpacing"/>
        <w:ind w:left="851" w:hanging="851"/>
        <w:jc w:val="both"/>
        <w:rPr>
          <w:rFonts w:ascii="Arial" w:hAnsi="Arial" w:cs="Arial"/>
          <w:sz w:val="24"/>
          <w:szCs w:val="24"/>
        </w:rPr>
      </w:pPr>
    </w:p>
    <w:p w:rsidR="00DA4724" w:rsidRPr="00D313A0" w:rsidRDefault="00DA4724" w:rsidP="001755E9">
      <w:pPr>
        <w:pStyle w:val="NoSpacing"/>
        <w:ind w:left="851"/>
        <w:jc w:val="both"/>
        <w:rPr>
          <w:rFonts w:ascii="Arial" w:hAnsi="Arial" w:cs="Arial"/>
          <w:sz w:val="24"/>
          <w:szCs w:val="24"/>
        </w:rPr>
      </w:pPr>
      <w:r w:rsidRPr="00D313A0">
        <w:rPr>
          <w:rFonts w:ascii="Arial" w:hAnsi="Arial" w:cs="Arial"/>
          <w:sz w:val="24"/>
          <w:szCs w:val="24"/>
        </w:rPr>
        <w:t>As well as ensuring compliance with this strategy and associated policies and procedures, the wider Information Governance agenda within the Public Sector is a fast moving and quickly developing one</w:t>
      </w:r>
      <w:r w:rsidR="006F03C7" w:rsidRPr="00D313A0">
        <w:rPr>
          <w:rFonts w:ascii="Arial" w:hAnsi="Arial" w:cs="Arial"/>
          <w:sz w:val="24"/>
          <w:szCs w:val="24"/>
        </w:rPr>
        <w:t>.  I</w:t>
      </w:r>
      <w:r w:rsidRPr="00D313A0">
        <w:rPr>
          <w:rFonts w:ascii="Arial" w:hAnsi="Arial" w:cs="Arial"/>
          <w:sz w:val="24"/>
          <w:szCs w:val="24"/>
        </w:rPr>
        <w:t xml:space="preserve">t will </w:t>
      </w:r>
      <w:r w:rsidR="0014368E" w:rsidRPr="00D313A0">
        <w:rPr>
          <w:rFonts w:ascii="Arial" w:hAnsi="Arial" w:cs="Arial"/>
          <w:sz w:val="24"/>
          <w:szCs w:val="24"/>
        </w:rPr>
        <w:t xml:space="preserve">often </w:t>
      </w:r>
      <w:r w:rsidRPr="00D313A0">
        <w:rPr>
          <w:rFonts w:ascii="Arial" w:hAnsi="Arial" w:cs="Arial"/>
          <w:sz w:val="24"/>
          <w:szCs w:val="24"/>
        </w:rPr>
        <w:t xml:space="preserve">be necessary to communicate new directives or initiatives to staff. </w:t>
      </w:r>
      <w:r w:rsidR="006F03C7" w:rsidRPr="00D313A0">
        <w:rPr>
          <w:rFonts w:ascii="Arial" w:hAnsi="Arial" w:cs="Arial"/>
          <w:sz w:val="24"/>
          <w:szCs w:val="24"/>
        </w:rPr>
        <w:t xml:space="preserve">Communication </w:t>
      </w:r>
      <w:r w:rsidRPr="00D313A0">
        <w:rPr>
          <w:rFonts w:ascii="Arial" w:hAnsi="Arial" w:cs="Arial"/>
          <w:sz w:val="24"/>
          <w:szCs w:val="24"/>
        </w:rPr>
        <w:t>to staff must be handled with care to ensure that the message is not lost amongst a wealth of material.</w:t>
      </w:r>
    </w:p>
    <w:p w:rsidR="00464462" w:rsidRDefault="00464462" w:rsidP="00D313A0">
      <w:pPr>
        <w:pStyle w:val="NoSpacing"/>
        <w:ind w:left="851" w:hanging="851"/>
        <w:rPr>
          <w:rFonts w:ascii="Arial" w:hAnsi="Arial" w:cs="Arial"/>
          <w:sz w:val="24"/>
          <w:szCs w:val="24"/>
        </w:rPr>
      </w:pPr>
    </w:p>
    <w:p w:rsidR="00DA4724" w:rsidRPr="00D313A0" w:rsidRDefault="00DA4724" w:rsidP="00D313A0">
      <w:pPr>
        <w:pStyle w:val="Heading2"/>
        <w:spacing w:line="240" w:lineRule="auto"/>
        <w:ind w:left="851" w:hanging="851"/>
        <w:rPr>
          <w:rFonts w:ascii="Arial" w:hAnsi="Arial" w:cs="Arial"/>
          <w:color w:val="auto"/>
          <w:sz w:val="24"/>
          <w:szCs w:val="24"/>
        </w:rPr>
      </w:pPr>
      <w:r w:rsidRPr="00D313A0">
        <w:rPr>
          <w:rFonts w:ascii="Arial" w:hAnsi="Arial" w:cs="Arial"/>
          <w:color w:val="auto"/>
          <w:sz w:val="24"/>
          <w:szCs w:val="24"/>
        </w:rPr>
        <w:t>6.6</w:t>
      </w:r>
      <w:r w:rsidRPr="00D313A0">
        <w:rPr>
          <w:rFonts w:ascii="Arial" w:hAnsi="Arial" w:cs="Arial"/>
          <w:color w:val="auto"/>
          <w:sz w:val="24"/>
          <w:szCs w:val="24"/>
        </w:rPr>
        <w:tab/>
        <w:t>Training</w:t>
      </w:r>
    </w:p>
    <w:p w:rsidR="00FF7143" w:rsidRPr="00D313A0" w:rsidRDefault="00FF7143" w:rsidP="00D313A0">
      <w:pPr>
        <w:spacing w:after="0" w:line="240" w:lineRule="auto"/>
        <w:ind w:left="851" w:hanging="851"/>
        <w:rPr>
          <w:rFonts w:ascii="Arial" w:hAnsi="Arial" w:cs="Arial"/>
          <w:sz w:val="24"/>
          <w:szCs w:val="24"/>
        </w:rPr>
      </w:pPr>
    </w:p>
    <w:p w:rsidR="002D4632" w:rsidRPr="00D313A0" w:rsidRDefault="00DA4724" w:rsidP="001755E9">
      <w:pPr>
        <w:pStyle w:val="NoSpacing"/>
        <w:ind w:left="851"/>
        <w:jc w:val="both"/>
        <w:rPr>
          <w:rFonts w:ascii="Arial" w:hAnsi="Arial" w:cs="Arial"/>
          <w:sz w:val="24"/>
          <w:szCs w:val="24"/>
        </w:rPr>
      </w:pPr>
      <w:r w:rsidRPr="00D313A0">
        <w:rPr>
          <w:rFonts w:ascii="Arial" w:hAnsi="Arial" w:cs="Arial"/>
          <w:sz w:val="24"/>
          <w:szCs w:val="24"/>
        </w:rPr>
        <w:t xml:space="preserve">It is also essential to ensure that all staff understand and have the knowledge and skills </w:t>
      </w:r>
      <w:r w:rsidR="006F03C7" w:rsidRPr="00D313A0">
        <w:rPr>
          <w:rFonts w:ascii="Arial" w:hAnsi="Arial" w:cs="Arial"/>
          <w:sz w:val="24"/>
          <w:szCs w:val="24"/>
        </w:rPr>
        <w:t xml:space="preserve">necessary </w:t>
      </w:r>
      <w:r w:rsidRPr="00D313A0">
        <w:rPr>
          <w:rFonts w:ascii="Arial" w:hAnsi="Arial" w:cs="Arial"/>
          <w:sz w:val="24"/>
          <w:szCs w:val="24"/>
        </w:rPr>
        <w:t xml:space="preserve">to put the Information Governance Strategy and associated policies and procedures into operational use.  The PHA will ensure that appropriate training is developed and available to up-skill existing staff and </w:t>
      </w:r>
      <w:r w:rsidR="006F03C7" w:rsidRPr="00D313A0">
        <w:rPr>
          <w:rFonts w:ascii="Arial" w:hAnsi="Arial" w:cs="Arial"/>
          <w:sz w:val="24"/>
          <w:szCs w:val="24"/>
        </w:rPr>
        <w:t xml:space="preserve">for </w:t>
      </w:r>
      <w:r w:rsidRPr="00D313A0">
        <w:rPr>
          <w:rFonts w:ascii="Arial" w:hAnsi="Arial" w:cs="Arial"/>
          <w:sz w:val="24"/>
          <w:szCs w:val="24"/>
        </w:rPr>
        <w:t>new staff entering the service</w:t>
      </w:r>
      <w:r w:rsidR="0014368E" w:rsidRPr="00D313A0">
        <w:rPr>
          <w:rFonts w:ascii="Arial" w:hAnsi="Arial" w:cs="Arial"/>
          <w:sz w:val="24"/>
          <w:szCs w:val="24"/>
        </w:rPr>
        <w:t>.  T</w:t>
      </w:r>
      <w:r w:rsidRPr="00D313A0">
        <w:rPr>
          <w:rFonts w:ascii="Arial" w:hAnsi="Arial" w:cs="Arial"/>
          <w:sz w:val="24"/>
          <w:szCs w:val="24"/>
        </w:rPr>
        <w:t>his will include the u</w:t>
      </w:r>
      <w:r w:rsidR="008D7398" w:rsidRPr="00D313A0">
        <w:rPr>
          <w:rFonts w:ascii="Arial" w:hAnsi="Arial" w:cs="Arial"/>
          <w:sz w:val="24"/>
          <w:szCs w:val="24"/>
        </w:rPr>
        <w:t>se of the e-learning platform.</w:t>
      </w:r>
      <w:r w:rsidRPr="00D313A0">
        <w:rPr>
          <w:rFonts w:ascii="Arial" w:hAnsi="Arial" w:cs="Arial"/>
          <w:sz w:val="24"/>
          <w:szCs w:val="24"/>
        </w:rPr>
        <w:t xml:space="preserve"> </w:t>
      </w:r>
      <w:r w:rsidR="008D7398" w:rsidRPr="00D313A0">
        <w:rPr>
          <w:rFonts w:ascii="Arial" w:hAnsi="Arial" w:cs="Arial"/>
          <w:sz w:val="24"/>
          <w:szCs w:val="24"/>
        </w:rPr>
        <w:t>A</w:t>
      </w:r>
      <w:r w:rsidRPr="00D313A0">
        <w:rPr>
          <w:rFonts w:ascii="Arial" w:hAnsi="Arial" w:cs="Arial"/>
          <w:sz w:val="24"/>
          <w:szCs w:val="24"/>
        </w:rPr>
        <w:t xml:space="preserve">ll staff </w:t>
      </w:r>
      <w:r w:rsidR="00031CFC" w:rsidRPr="00D313A0">
        <w:rPr>
          <w:rFonts w:ascii="Arial" w:hAnsi="Arial" w:cs="Arial"/>
          <w:sz w:val="24"/>
          <w:szCs w:val="24"/>
        </w:rPr>
        <w:t>are</w:t>
      </w:r>
      <w:r w:rsidRPr="00D313A0">
        <w:rPr>
          <w:rFonts w:ascii="Arial" w:hAnsi="Arial" w:cs="Arial"/>
          <w:sz w:val="24"/>
          <w:szCs w:val="24"/>
        </w:rPr>
        <w:t xml:space="preserve"> required to undertake </w:t>
      </w:r>
      <w:r w:rsidR="008D7398" w:rsidRPr="00D313A0">
        <w:rPr>
          <w:rFonts w:ascii="Arial" w:hAnsi="Arial" w:cs="Arial"/>
          <w:sz w:val="24"/>
          <w:szCs w:val="24"/>
        </w:rPr>
        <w:t xml:space="preserve">mandatory Information Governance </w:t>
      </w:r>
      <w:r w:rsidRPr="00D313A0">
        <w:rPr>
          <w:rFonts w:ascii="Arial" w:hAnsi="Arial" w:cs="Arial"/>
          <w:sz w:val="24"/>
          <w:szCs w:val="24"/>
        </w:rPr>
        <w:t>training.</w:t>
      </w:r>
      <w:r w:rsidR="008D7398" w:rsidRPr="00D313A0">
        <w:rPr>
          <w:rFonts w:ascii="Arial" w:hAnsi="Arial" w:cs="Arial"/>
          <w:sz w:val="24"/>
          <w:szCs w:val="24"/>
        </w:rPr>
        <w:t xml:space="preserve">  The responsibility for ensuring that staff participate in these </w:t>
      </w:r>
      <w:proofErr w:type="gramStart"/>
      <w:r w:rsidR="008D7398" w:rsidRPr="00D313A0">
        <w:rPr>
          <w:rFonts w:ascii="Arial" w:hAnsi="Arial" w:cs="Arial"/>
          <w:sz w:val="24"/>
          <w:szCs w:val="24"/>
        </w:rPr>
        <w:t>programmes</w:t>
      </w:r>
      <w:proofErr w:type="gramEnd"/>
      <w:r w:rsidR="008D7398" w:rsidRPr="00D313A0">
        <w:rPr>
          <w:rFonts w:ascii="Arial" w:hAnsi="Arial" w:cs="Arial"/>
          <w:sz w:val="24"/>
          <w:szCs w:val="24"/>
        </w:rPr>
        <w:t xml:space="preserve"> rest</w:t>
      </w:r>
      <w:r w:rsidR="001A6DE5" w:rsidRPr="00D313A0">
        <w:rPr>
          <w:rFonts w:ascii="Arial" w:hAnsi="Arial" w:cs="Arial"/>
          <w:sz w:val="24"/>
          <w:szCs w:val="24"/>
        </w:rPr>
        <w:t>s</w:t>
      </w:r>
      <w:r w:rsidR="008D7398" w:rsidRPr="00D313A0">
        <w:rPr>
          <w:rFonts w:ascii="Arial" w:hAnsi="Arial" w:cs="Arial"/>
          <w:sz w:val="24"/>
          <w:szCs w:val="24"/>
        </w:rPr>
        <w:t xml:space="preserve"> </w:t>
      </w:r>
      <w:r w:rsidR="008D7398" w:rsidRPr="00D313A0">
        <w:rPr>
          <w:rFonts w:ascii="Arial" w:hAnsi="Arial" w:cs="Arial"/>
          <w:sz w:val="24"/>
          <w:szCs w:val="24"/>
        </w:rPr>
        <w:lastRenderedPageBreak/>
        <w:t xml:space="preserve">with the relevant </w:t>
      </w:r>
      <w:r w:rsidR="00351CF6" w:rsidRPr="00D313A0">
        <w:rPr>
          <w:rFonts w:ascii="Arial" w:hAnsi="Arial" w:cs="Arial"/>
          <w:sz w:val="24"/>
          <w:szCs w:val="24"/>
        </w:rPr>
        <w:t xml:space="preserve">IAO and </w:t>
      </w:r>
      <w:r w:rsidR="008D7398" w:rsidRPr="00D313A0">
        <w:rPr>
          <w:rFonts w:ascii="Arial" w:hAnsi="Arial" w:cs="Arial"/>
          <w:sz w:val="24"/>
          <w:szCs w:val="24"/>
        </w:rPr>
        <w:t>line managers</w:t>
      </w:r>
      <w:r w:rsidR="00351CF6" w:rsidRPr="00D313A0">
        <w:rPr>
          <w:rFonts w:ascii="Arial" w:hAnsi="Arial" w:cs="Arial"/>
          <w:sz w:val="24"/>
          <w:szCs w:val="24"/>
        </w:rPr>
        <w:t>,</w:t>
      </w:r>
      <w:r w:rsidR="008D7398" w:rsidRPr="00D313A0">
        <w:rPr>
          <w:rFonts w:ascii="Arial" w:hAnsi="Arial" w:cs="Arial"/>
          <w:sz w:val="24"/>
          <w:szCs w:val="24"/>
        </w:rPr>
        <w:t xml:space="preserve"> with support from the Information Governance </w:t>
      </w:r>
      <w:r w:rsidR="00E11E03" w:rsidRPr="00D313A0">
        <w:rPr>
          <w:rFonts w:ascii="Arial" w:hAnsi="Arial" w:cs="Arial"/>
          <w:sz w:val="24"/>
          <w:szCs w:val="24"/>
        </w:rPr>
        <w:t>Steering Group</w:t>
      </w:r>
      <w:r w:rsidR="008D7398" w:rsidRPr="00D313A0">
        <w:rPr>
          <w:rFonts w:ascii="Arial" w:hAnsi="Arial" w:cs="Arial"/>
          <w:sz w:val="24"/>
          <w:szCs w:val="24"/>
        </w:rPr>
        <w:t>.</w:t>
      </w:r>
      <w:r w:rsidR="00B662D9" w:rsidRPr="00D313A0">
        <w:rPr>
          <w:rFonts w:ascii="Arial" w:hAnsi="Arial" w:cs="Arial"/>
          <w:sz w:val="24"/>
          <w:szCs w:val="24"/>
        </w:rPr>
        <w:t xml:space="preserve">  Members should also avail of relevant information governance awareness and training.</w:t>
      </w:r>
      <w:r w:rsidR="003904A8" w:rsidRPr="00D313A0">
        <w:rPr>
          <w:rFonts w:ascii="Arial" w:hAnsi="Arial" w:cs="Arial"/>
          <w:sz w:val="24"/>
          <w:szCs w:val="24"/>
        </w:rPr>
        <w:t xml:space="preserve">  </w:t>
      </w:r>
    </w:p>
    <w:p w:rsidR="006A03E1" w:rsidRPr="00D313A0" w:rsidRDefault="006A03E1" w:rsidP="00D313A0">
      <w:pPr>
        <w:pStyle w:val="NoSpacing"/>
        <w:ind w:left="851" w:hanging="851"/>
        <w:rPr>
          <w:rFonts w:ascii="Arial" w:hAnsi="Arial" w:cs="Arial"/>
          <w:sz w:val="24"/>
          <w:szCs w:val="24"/>
        </w:rPr>
      </w:pPr>
    </w:p>
    <w:p w:rsidR="00DA4724" w:rsidRPr="00D313A0" w:rsidRDefault="00DA4724" w:rsidP="00D313A0">
      <w:pPr>
        <w:pStyle w:val="Heading2"/>
        <w:spacing w:line="240" w:lineRule="auto"/>
        <w:ind w:left="851" w:hanging="851"/>
        <w:rPr>
          <w:rFonts w:ascii="Arial" w:hAnsi="Arial" w:cs="Arial"/>
          <w:color w:val="auto"/>
          <w:sz w:val="24"/>
          <w:szCs w:val="24"/>
        </w:rPr>
      </w:pPr>
      <w:r w:rsidRPr="00D313A0">
        <w:rPr>
          <w:rFonts w:ascii="Arial" w:hAnsi="Arial" w:cs="Arial"/>
          <w:color w:val="auto"/>
          <w:sz w:val="24"/>
          <w:szCs w:val="24"/>
        </w:rPr>
        <w:t>6.7</w:t>
      </w:r>
      <w:r w:rsidRPr="00D313A0">
        <w:rPr>
          <w:rFonts w:ascii="Arial" w:hAnsi="Arial" w:cs="Arial"/>
          <w:color w:val="auto"/>
          <w:sz w:val="24"/>
          <w:szCs w:val="24"/>
        </w:rPr>
        <w:tab/>
        <w:t>Implementation and Performance Monitoring</w:t>
      </w:r>
    </w:p>
    <w:p w:rsidR="00FF7143" w:rsidRPr="00D313A0" w:rsidRDefault="00FF7143" w:rsidP="00D313A0">
      <w:pPr>
        <w:spacing w:after="0" w:line="240" w:lineRule="auto"/>
        <w:ind w:left="851" w:hanging="851"/>
        <w:rPr>
          <w:rFonts w:ascii="Arial" w:hAnsi="Arial" w:cs="Arial"/>
          <w:sz w:val="24"/>
          <w:szCs w:val="24"/>
        </w:rPr>
      </w:pPr>
    </w:p>
    <w:p w:rsidR="00DA4724" w:rsidRPr="00D313A0" w:rsidRDefault="00B662D9" w:rsidP="001755E9">
      <w:pPr>
        <w:pStyle w:val="NoSpacing"/>
        <w:ind w:left="851"/>
        <w:jc w:val="both"/>
        <w:rPr>
          <w:rFonts w:ascii="Arial" w:hAnsi="Arial" w:cs="Arial"/>
          <w:sz w:val="24"/>
          <w:szCs w:val="24"/>
        </w:rPr>
      </w:pPr>
      <w:r w:rsidRPr="00D313A0">
        <w:rPr>
          <w:rFonts w:ascii="Arial" w:hAnsi="Arial" w:cs="Arial"/>
          <w:sz w:val="24"/>
          <w:szCs w:val="24"/>
        </w:rPr>
        <w:t>An Information Governance Action Plan will be prepared annually.  This</w:t>
      </w:r>
      <w:r w:rsidR="00DA4724" w:rsidRPr="00D313A0">
        <w:rPr>
          <w:rFonts w:ascii="Arial" w:hAnsi="Arial" w:cs="Arial"/>
          <w:sz w:val="24"/>
          <w:szCs w:val="24"/>
        </w:rPr>
        <w:t xml:space="preserve"> will </w:t>
      </w:r>
      <w:r w:rsidR="002746A9" w:rsidRPr="00D313A0">
        <w:rPr>
          <w:rFonts w:ascii="Arial" w:hAnsi="Arial" w:cs="Arial"/>
          <w:sz w:val="24"/>
          <w:szCs w:val="24"/>
        </w:rPr>
        <w:t>also provide a mechanism by which progress can be monitored.  The following reporting arrangements will apply:</w:t>
      </w:r>
    </w:p>
    <w:p w:rsidR="002746A9" w:rsidRPr="00D313A0" w:rsidRDefault="002746A9" w:rsidP="00D313A0">
      <w:pPr>
        <w:pStyle w:val="NoSpacing"/>
        <w:ind w:left="851" w:hanging="851"/>
        <w:jc w:val="both"/>
        <w:rPr>
          <w:rFonts w:ascii="Arial" w:hAnsi="Arial" w:cs="Arial"/>
          <w:sz w:val="24"/>
          <w:szCs w:val="24"/>
        </w:rPr>
      </w:pPr>
    </w:p>
    <w:p w:rsidR="002746A9" w:rsidRPr="00D313A0" w:rsidRDefault="00D279C6" w:rsidP="001755E9">
      <w:pPr>
        <w:pStyle w:val="NoSpacing"/>
        <w:numPr>
          <w:ilvl w:val="0"/>
          <w:numId w:val="5"/>
        </w:numPr>
        <w:ind w:left="1701" w:hanging="851"/>
        <w:jc w:val="both"/>
        <w:rPr>
          <w:rFonts w:ascii="Arial" w:hAnsi="Arial" w:cs="Arial"/>
          <w:sz w:val="24"/>
          <w:szCs w:val="24"/>
        </w:rPr>
      </w:pPr>
      <w:r>
        <w:rPr>
          <w:rFonts w:ascii="Arial" w:hAnsi="Arial" w:cs="Arial"/>
          <w:sz w:val="24"/>
          <w:szCs w:val="24"/>
        </w:rPr>
        <w:t>P</w:t>
      </w:r>
      <w:r w:rsidR="002746A9" w:rsidRPr="00D313A0">
        <w:rPr>
          <w:rFonts w:ascii="Arial" w:hAnsi="Arial" w:cs="Arial"/>
          <w:sz w:val="24"/>
          <w:szCs w:val="24"/>
        </w:rPr>
        <w:t xml:space="preserve">rogress reports on the Information Governance Action </w:t>
      </w:r>
      <w:r w:rsidR="00796779" w:rsidRPr="00D313A0">
        <w:rPr>
          <w:rFonts w:ascii="Arial" w:hAnsi="Arial" w:cs="Arial"/>
          <w:sz w:val="24"/>
          <w:szCs w:val="24"/>
        </w:rPr>
        <w:t xml:space="preserve">plan </w:t>
      </w:r>
      <w:r w:rsidR="002746A9" w:rsidRPr="00D313A0">
        <w:rPr>
          <w:rFonts w:ascii="Arial" w:hAnsi="Arial" w:cs="Arial"/>
          <w:sz w:val="24"/>
          <w:szCs w:val="24"/>
        </w:rPr>
        <w:t xml:space="preserve">will be </w:t>
      </w:r>
      <w:r w:rsidR="00152007" w:rsidRPr="00D313A0">
        <w:rPr>
          <w:rFonts w:ascii="Arial" w:hAnsi="Arial" w:cs="Arial"/>
          <w:sz w:val="24"/>
          <w:szCs w:val="24"/>
        </w:rPr>
        <w:t>agreed through</w:t>
      </w:r>
      <w:r w:rsidR="002746A9" w:rsidRPr="00D313A0">
        <w:rPr>
          <w:rFonts w:ascii="Arial" w:hAnsi="Arial" w:cs="Arial"/>
          <w:sz w:val="24"/>
          <w:szCs w:val="24"/>
        </w:rPr>
        <w:t xml:space="preserve"> the Information Governance Steering Group;</w:t>
      </w:r>
    </w:p>
    <w:p w:rsidR="002746A9" w:rsidRPr="000A4346" w:rsidRDefault="007056F5" w:rsidP="001755E9">
      <w:pPr>
        <w:pStyle w:val="NoSpacing"/>
        <w:numPr>
          <w:ilvl w:val="0"/>
          <w:numId w:val="5"/>
        </w:numPr>
        <w:ind w:left="1701" w:hanging="851"/>
        <w:jc w:val="both"/>
        <w:rPr>
          <w:rFonts w:ascii="Arial" w:hAnsi="Arial" w:cs="Arial"/>
          <w:sz w:val="24"/>
          <w:szCs w:val="24"/>
        </w:rPr>
      </w:pPr>
      <w:r>
        <w:rPr>
          <w:rFonts w:ascii="Arial" w:hAnsi="Arial" w:cs="Arial"/>
          <w:sz w:val="24"/>
          <w:szCs w:val="24"/>
        </w:rPr>
        <w:t>R</w:t>
      </w:r>
      <w:r w:rsidR="002746A9" w:rsidRPr="00D313A0">
        <w:rPr>
          <w:rFonts w:ascii="Arial" w:hAnsi="Arial" w:cs="Arial"/>
          <w:sz w:val="24"/>
          <w:szCs w:val="24"/>
        </w:rPr>
        <w:t>eports</w:t>
      </w:r>
      <w:r w:rsidR="001A6DE5" w:rsidRPr="00D313A0">
        <w:rPr>
          <w:rFonts w:ascii="Arial" w:hAnsi="Arial" w:cs="Arial"/>
          <w:sz w:val="24"/>
          <w:szCs w:val="24"/>
        </w:rPr>
        <w:t xml:space="preserve"> on progress against the Information Governance action plan</w:t>
      </w:r>
      <w:r w:rsidR="002746A9" w:rsidRPr="00D313A0">
        <w:rPr>
          <w:rFonts w:ascii="Arial" w:hAnsi="Arial" w:cs="Arial"/>
          <w:sz w:val="24"/>
          <w:szCs w:val="24"/>
        </w:rPr>
        <w:t xml:space="preserve"> will be</w:t>
      </w:r>
      <w:r w:rsidR="006A03E1" w:rsidRPr="00D313A0">
        <w:rPr>
          <w:rFonts w:ascii="Arial" w:hAnsi="Arial" w:cs="Arial"/>
          <w:sz w:val="24"/>
          <w:szCs w:val="24"/>
        </w:rPr>
        <w:t xml:space="preserve"> </w:t>
      </w:r>
      <w:r w:rsidR="001557DF" w:rsidRPr="00D313A0">
        <w:rPr>
          <w:rFonts w:ascii="Arial" w:hAnsi="Arial" w:cs="Arial"/>
          <w:sz w:val="24"/>
          <w:szCs w:val="24"/>
        </w:rPr>
        <w:t xml:space="preserve">provided </w:t>
      </w:r>
      <w:r w:rsidR="002746A9" w:rsidRPr="00D313A0">
        <w:rPr>
          <w:rFonts w:ascii="Arial" w:hAnsi="Arial" w:cs="Arial"/>
          <w:sz w:val="24"/>
          <w:szCs w:val="24"/>
        </w:rPr>
        <w:t>to the Governance and Audit Committee</w:t>
      </w:r>
      <w:r w:rsidR="001557DF" w:rsidRPr="00D313A0">
        <w:rPr>
          <w:rFonts w:ascii="Arial" w:hAnsi="Arial" w:cs="Arial"/>
          <w:sz w:val="24"/>
          <w:szCs w:val="24"/>
        </w:rPr>
        <w:t xml:space="preserve"> </w:t>
      </w:r>
      <w:r w:rsidRPr="000A4346">
        <w:rPr>
          <w:rFonts w:ascii="Arial" w:hAnsi="Arial" w:cs="Arial"/>
          <w:sz w:val="24"/>
          <w:szCs w:val="24"/>
        </w:rPr>
        <w:t>following each IGSG meeting;</w:t>
      </w:r>
    </w:p>
    <w:p w:rsidR="002746A9" w:rsidRPr="00D313A0" w:rsidRDefault="002746A9" w:rsidP="001755E9">
      <w:pPr>
        <w:pStyle w:val="NoSpacing"/>
        <w:numPr>
          <w:ilvl w:val="0"/>
          <w:numId w:val="5"/>
        </w:numPr>
        <w:ind w:left="1701" w:hanging="851"/>
        <w:jc w:val="both"/>
        <w:rPr>
          <w:rFonts w:ascii="Arial" w:hAnsi="Arial" w:cs="Arial"/>
          <w:sz w:val="24"/>
          <w:szCs w:val="24"/>
        </w:rPr>
      </w:pPr>
      <w:r w:rsidRPr="00D313A0">
        <w:rPr>
          <w:rFonts w:ascii="Arial" w:hAnsi="Arial" w:cs="Arial"/>
          <w:sz w:val="24"/>
          <w:szCs w:val="24"/>
        </w:rPr>
        <w:t>Reports to the Agency Management Team as required;</w:t>
      </w:r>
    </w:p>
    <w:p w:rsidR="002746A9" w:rsidRPr="00D313A0" w:rsidRDefault="002746A9" w:rsidP="001755E9">
      <w:pPr>
        <w:pStyle w:val="NoSpacing"/>
        <w:numPr>
          <w:ilvl w:val="0"/>
          <w:numId w:val="5"/>
        </w:numPr>
        <w:ind w:left="1701" w:hanging="851"/>
        <w:jc w:val="both"/>
        <w:rPr>
          <w:rFonts w:ascii="Arial" w:hAnsi="Arial" w:cs="Arial"/>
          <w:sz w:val="24"/>
          <w:szCs w:val="24"/>
        </w:rPr>
      </w:pPr>
      <w:r w:rsidRPr="00D313A0">
        <w:rPr>
          <w:rFonts w:ascii="Arial" w:hAnsi="Arial" w:cs="Arial"/>
          <w:sz w:val="24"/>
          <w:szCs w:val="24"/>
        </w:rPr>
        <w:t>An annual report will be brought to the PHA board</w:t>
      </w:r>
      <w:r w:rsidR="001557DF" w:rsidRPr="00D313A0">
        <w:rPr>
          <w:rFonts w:ascii="Arial" w:hAnsi="Arial" w:cs="Arial"/>
          <w:sz w:val="24"/>
          <w:szCs w:val="24"/>
        </w:rPr>
        <w:t xml:space="preserve"> as and when required</w:t>
      </w:r>
      <w:r w:rsidR="006A03E1" w:rsidRPr="00D313A0">
        <w:rPr>
          <w:rFonts w:ascii="Arial" w:hAnsi="Arial" w:cs="Arial"/>
          <w:sz w:val="24"/>
          <w:szCs w:val="24"/>
        </w:rPr>
        <w:t>.</w:t>
      </w:r>
    </w:p>
    <w:p w:rsidR="00152007" w:rsidRPr="00D313A0" w:rsidRDefault="00152007" w:rsidP="00D313A0">
      <w:pPr>
        <w:pStyle w:val="NoSpacing"/>
        <w:ind w:left="851" w:hanging="851"/>
        <w:jc w:val="both"/>
        <w:rPr>
          <w:rFonts w:ascii="Arial" w:hAnsi="Arial" w:cs="Arial"/>
          <w:sz w:val="24"/>
          <w:szCs w:val="24"/>
        </w:rPr>
      </w:pPr>
    </w:p>
    <w:p w:rsidR="00B662D9" w:rsidRPr="00D313A0" w:rsidRDefault="00B662D9" w:rsidP="001755E9">
      <w:pPr>
        <w:pStyle w:val="NoSpacing"/>
        <w:ind w:left="851"/>
        <w:jc w:val="both"/>
        <w:rPr>
          <w:rFonts w:ascii="Arial" w:hAnsi="Arial" w:cs="Arial"/>
          <w:sz w:val="24"/>
          <w:szCs w:val="24"/>
        </w:rPr>
      </w:pPr>
      <w:r w:rsidRPr="00D313A0">
        <w:rPr>
          <w:rFonts w:ascii="Arial" w:hAnsi="Arial" w:cs="Arial"/>
          <w:sz w:val="24"/>
          <w:szCs w:val="24"/>
        </w:rPr>
        <w:t xml:space="preserve">Performance will </w:t>
      </w:r>
      <w:r w:rsidR="00152007" w:rsidRPr="00D313A0">
        <w:rPr>
          <w:rFonts w:ascii="Arial" w:hAnsi="Arial" w:cs="Arial"/>
          <w:sz w:val="24"/>
          <w:szCs w:val="24"/>
        </w:rPr>
        <w:t xml:space="preserve">also </w:t>
      </w:r>
      <w:r w:rsidRPr="00D313A0">
        <w:rPr>
          <w:rFonts w:ascii="Arial" w:hAnsi="Arial" w:cs="Arial"/>
          <w:sz w:val="24"/>
          <w:szCs w:val="24"/>
        </w:rPr>
        <w:t xml:space="preserve">be monitored annually through the Information Management Assurance Checklist (IMAC).  </w:t>
      </w:r>
      <w:r w:rsidR="00152007" w:rsidRPr="00D313A0">
        <w:rPr>
          <w:rFonts w:ascii="Arial" w:hAnsi="Arial" w:cs="Arial"/>
          <w:sz w:val="24"/>
          <w:szCs w:val="24"/>
        </w:rPr>
        <w:t xml:space="preserve">The IMAC includes an assurance, signed by the Chief Executive, to be returned to the </w:t>
      </w:r>
      <w:proofErr w:type="spellStart"/>
      <w:r w:rsidR="00152007" w:rsidRPr="00D313A0">
        <w:rPr>
          <w:rFonts w:ascii="Arial" w:hAnsi="Arial" w:cs="Arial"/>
          <w:sz w:val="24"/>
          <w:szCs w:val="24"/>
        </w:rPr>
        <w:t>DoH</w:t>
      </w:r>
      <w:proofErr w:type="spellEnd"/>
      <w:r w:rsidR="00152007" w:rsidRPr="00D313A0">
        <w:rPr>
          <w:rFonts w:ascii="Arial" w:hAnsi="Arial" w:cs="Arial"/>
          <w:sz w:val="24"/>
          <w:szCs w:val="24"/>
        </w:rPr>
        <w:t>.</w:t>
      </w:r>
      <w:r w:rsidRPr="00D313A0">
        <w:rPr>
          <w:rFonts w:ascii="Arial" w:hAnsi="Arial" w:cs="Arial"/>
          <w:sz w:val="24"/>
          <w:szCs w:val="24"/>
        </w:rPr>
        <w:t xml:space="preserve"> </w:t>
      </w:r>
      <w:r w:rsidR="00776639" w:rsidRPr="00D313A0">
        <w:rPr>
          <w:rFonts w:ascii="Arial" w:hAnsi="Arial" w:cs="Arial"/>
          <w:sz w:val="24"/>
          <w:szCs w:val="24"/>
        </w:rPr>
        <w:t xml:space="preserve"> </w:t>
      </w:r>
      <w:r w:rsidR="00152007" w:rsidRPr="00D313A0">
        <w:rPr>
          <w:rFonts w:ascii="Arial" w:hAnsi="Arial" w:cs="Arial"/>
          <w:sz w:val="24"/>
          <w:szCs w:val="24"/>
        </w:rPr>
        <w:t xml:space="preserve">An assurance on the management of information risk is also provided </w:t>
      </w:r>
      <w:r w:rsidR="00FF6A58" w:rsidRPr="00D313A0">
        <w:rPr>
          <w:rFonts w:ascii="Arial" w:hAnsi="Arial" w:cs="Arial"/>
          <w:sz w:val="24"/>
          <w:szCs w:val="24"/>
        </w:rPr>
        <w:t>through the Mid-Year Assurance Statement and the Governance Statement</w:t>
      </w:r>
      <w:r w:rsidR="00D313A0">
        <w:rPr>
          <w:rFonts w:ascii="Arial" w:hAnsi="Arial" w:cs="Arial"/>
          <w:sz w:val="24"/>
          <w:szCs w:val="24"/>
        </w:rPr>
        <w:t>.</w:t>
      </w:r>
    </w:p>
    <w:p w:rsidR="00DA4724" w:rsidRPr="00D313A0" w:rsidRDefault="00DA4724" w:rsidP="00D313A0">
      <w:pPr>
        <w:pStyle w:val="Default"/>
        <w:ind w:left="420" w:hanging="420"/>
        <w:rPr>
          <w:rFonts w:ascii="Arial" w:hAnsi="Arial" w:cs="Arial"/>
          <w:color w:val="auto"/>
        </w:rPr>
      </w:pPr>
    </w:p>
    <w:p w:rsidR="009E0DB9" w:rsidRPr="00D313A0" w:rsidRDefault="001E61E6" w:rsidP="00D313A0">
      <w:pPr>
        <w:pStyle w:val="Heading2"/>
        <w:spacing w:line="240" w:lineRule="auto"/>
        <w:rPr>
          <w:rFonts w:ascii="Arial" w:hAnsi="Arial" w:cs="Arial"/>
          <w:color w:val="auto"/>
          <w:sz w:val="24"/>
          <w:szCs w:val="24"/>
        </w:rPr>
      </w:pPr>
      <w:bookmarkStart w:id="7" w:name="_Toc313372730"/>
      <w:r w:rsidRPr="00D313A0">
        <w:rPr>
          <w:rFonts w:ascii="Arial" w:hAnsi="Arial" w:cs="Arial"/>
          <w:color w:val="auto"/>
          <w:sz w:val="24"/>
          <w:szCs w:val="24"/>
        </w:rPr>
        <w:t>7.</w:t>
      </w:r>
      <w:r w:rsidR="009E0DB9" w:rsidRPr="00D313A0">
        <w:rPr>
          <w:rFonts w:ascii="Arial" w:hAnsi="Arial" w:cs="Arial"/>
          <w:color w:val="auto"/>
          <w:sz w:val="24"/>
          <w:szCs w:val="24"/>
        </w:rPr>
        <w:t>0</w:t>
      </w:r>
      <w:r w:rsidR="009E0DB9" w:rsidRPr="00D313A0">
        <w:rPr>
          <w:rFonts w:ascii="Arial" w:hAnsi="Arial" w:cs="Arial"/>
          <w:color w:val="auto"/>
          <w:sz w:val="24"/>
          <w:szCs w:val="24"/>
        </w:rPr>
        <w:tab/>
      </w:r>
      <w:r w:rsidR="00796779" w:rsidRPr="00D313A0">
        <w:rPr>
          <w:rFonts w:ascii="Arial" w:hAnsi="Arial" w:cs="Arial"/>
          <w:color w:val="auto"/>
          <w:sz w:val="24"/>
          <w:szCs w:val="24"/>
        </w:rPr>
        <w:t xml:space="preserve">Summary and </w:t>
      </w:r>
      <w:r w:rsidR="009E0DB9" w:rsidRPr="00D313A0">
        <w:rPr>
          <w:rFonts w:ascii="Arial" w:hAnsi="Arial" w:cs="Arial"/>
          <w:color w:val="auto"/>
          <w:sz w:val="24"/>
          <w:szCs w:val="24"/>
        </w:rPr>
        <w:t>Conclusion</w:t>
      </w:r>
      <w:bookmarkEnd w:id="7"/>
      <w:r w:rsidR="009E0DB9" w:rsidRPr="00D313A0">
        <w:rPr>
          <w:rFonts w:ascii="Arial" w:hAnsi="Arial" w:cs="Arial"/>
          <w:color w:val="auto"/>
          <w:sz w:val="24"/>
          <w:szCs w:val="24"/>
        </w:rPr>
        <w:t xml:space="preserve"> </w:t>
      </w:r>
    </w:p>
    <w:p w:rsidR="000F0644" w:rsidRPr="00D313A0" w:rsidRDefault="000F0644" w:rsidP="00D313A0">
      <w:pPr>
        <w:spacing w:after="0" w:line="240" w:lineRule="auto"/>
        <w:rPr>
          <w:rFonts w:ascii="Arial" w:hAnsi="Arial" w:cs="Arial"/>
          <w:sz w:val="24"/>
          <w:szCs w:val="24"/>
        </w:rPr>
      </w:pPr>
    </w:p>
    <w:p w:rsidR="009E0DB9" w:rsidRPr="00D313A0" w:rsidRDefault="009E0DB9" w:rsidP="00D313A0">
      <w:pPr>
        <w:pStyle w:val="Default"/>
        <w:jc w:val="both"/>
        <w:rPr>
          <w:rFonts w:ascii="Arial" w:hAnsi="Arial" w:cs="Arial"/>
          <w:color w:val="auto"/>
        </w:rPr>
      </w:pPr>
      <w:r w:rsidRPr="00D313A0">
        <w:rPr>
          <w:rFonts w:ascii="Arial" w:hAnsi="Arial" w:cs="Arial"/>
          <w:color w:val="auto"/>
        </w:rPr>
        <w:t>Information Governance is a vital and integral part of the PHA</w:t>
      </w:r>
      <w:r w:rsidR="001036BF" w:rsidRPr="00D313A0">
        <w:rPr>
          <w:rFonts w:ascii="Arial" w:hAnsi="Arial" w:cs="Arial"/>
          <w:color w:val="auto"/>
        </w:rPr>
        <w:t>’</w:t>
      </w:r>
      <w:r w:rsidRPr="00D313A0">
        <w:rPr>
          <w:rFonts w:ascii="Arial" w:hAnsi="Arial" w:cs="Arial"/>
          <w:color w:val="auto"/>
        </w:rPr>
        <w:t>s overall Governance programme.  The implementation of the Information Governance Strategy and its subsequent policies, procedures, protocols and guidelines will ensure that the PHA has the appropriate framework in place</w:t>
      </w:r>
      <w:r w:rsidR="004365B6" w:rsidRPr="00D313A0">
        <w:rPr>
          <w:rFonts w:ascii="Arial" w:hAnsi="Arial" w:cs="Arial"/>
          <w:color w:val="auto"/>
        </w:rPr>
        <w:t xml:space="preserve"> to meet legislative and organis</w:t>
      </w:r>
      <w:r w:rsidR="005C27B3" w:rsidRPr="00D313A0">
        <w:rPr>
          <w:rFonts w:ascii="Arial" w:hAnsi="Arial" w:cs="Arial"/>
          <w:color w:val="auto"/>
        </w:rPr>
        <w:t>ational requirements and it will drive the development and implementation of improvement plans</w:t>
      </w:r>
      <w:r w:rsidR="004E325E" w:rsidRPr="00D313A0">
        <w:rPr>
          <w:rFonts w:ascii="Arial" w:hAnsi="Arial" w:cs="Arial"/>
          <w:color w:val="auto"/>
        </w:rPr>
        <w:t xml:space="preserve"> year on year</w:t>
      </w:r>
      <w:r w:rsidR="005C27B3" w:rsidRPr="00D313A0">
        <w:rPr>
          <w:rFonts w:ascii="Arial" w:hAnsi="Arial" w:cs="Arial"/>
          <w:color w:val="auto"/>
        </w:rPr>
        <w:t>.</w:t>
      </w:r>
    </w:p>
    <w:p w:rsidR="006A03E1" w:rsidRPr="00D313A0" w:rsidRDefault="006A03E1" w:rsidP="00D313A0">
      <w:pPr>
        <w:pStyle w:val="Default"/>
        <w:rPr>
          <w:rFonts w:ascii="Arial" w:hAnsi="Arial" w:cs="Arial"/>
          <w:color w:val="auto"/>
        </w:rPr>
      </w:pPr>
    </w:p>
    <w:p w:rsidR="0057387B" w:rsidRPr="00D313A0" w:rsidRDefault="001E61E6" w:rsidP="00D313A0">
      <w:pPr>
        <w:pStyle w:val="Heading2"/>
        <w:spacing w:line="240" w:lineRule="auto"/>
        <w:rPr>
          <w:rFonts w:ascii="Arial" w:eastAsia="Calibri" w:hAnsi="Arial" w:cs="Arial"/>
          <w:color w:val="auto"/>
          <w:sz w:val="24"/>
          <w:szCs w:val="24"/>
        </w:rPr>
      </w:pPr>
      <w:r w:rsidRPr="00D313A0">
        <w:rPr>
          <w:rFonts w:ascii="Arial" w:eastAsia="Calibri" w:hAnsi="Arial" w:cs="Arial"/>
          <w:color w:val="auto"/>
          <w:sz w:val="24"/>
          <w:szCs w:val="24"/>
        </w:rPr>
        <w:t xml:space="preserve">8.0 </w:t>
      </w:r>
      <w:r w:rsidRPr="00D313A0">
        <w:rPr>
          <w:rFonts w:ascii="Arial" w:eastAsia="Calibri" w:hAnsi="Arial" w:cs="Arial"/>
          <w:color w:val="auto"/>
          <w:sz w:val="24"/>
          <w:szCs w:val="24"/>
        </w:rPr>
        <w:tab/>
      </w:r>
      <w:r w:rsidR="0057387B" w:rsidRPr="00D313A0">
        <w:rPr>
          <w:rFonts w:ascii="Arial" w:eastAsia="Calibri" w:hAnsi="Arial" w:cs="Arial"/>
          <w:color w:val="auto"/>
          <w:sz w:val="24"/>
          <w:szCs w:val="24"/>
        </w:rPr>
        <w:t xml:space="preserve">Equality and Human Rights Considerations </w:t>
      </w:r>
    </w:p>
    <w:p w:rsidR="00514C99" w:rsidRPr="00D313A0" w:rsidRDefault="00514C99" w:rsidP="00D313A0">
      <w:pPr>
        <w:pStyle w:val="ListParagraph"/>
        <w:spacing w:after="0" w:line="240" w:lineRule="auto"/>
        <w:rPr>
          <w:rFonts w:ascii="Arial" w:hAnsi="Arial" w:cs="Arial"/>
          <w:sz w:val="24"/>
          <w:szCs w:val="24"/>
        </w:rPr>
      </w:pPr>
    </w:p>
    <w:p w:rsidR="0057387B" w:rsidRPr="00D313A0" w:rsidRDefault="001E61E6" w:rsidP="001755E9">
      <w:pPr>
        <w:spacing w:after="0" w:line="240" w:lineRule="auto"/>
        <w:ind w:left="709" w:hanging="709"/>
        <w:rPr>
          <w:rFonts w:ascii="Arial" w:eastAsia="Calibri" w:hAnsi="Arial" w:cs="Arial"/>
          <w:sz w:val="24"/>
          <w:szCs w:val="24"/>
        </w:rPr>
      </w:pPr>
      <w:r w:rsidRPr="00D313A0">
        <w:rPr>
          <w:rStyle w:val="Heading2Char"/>
          <w:rFonts w:ascii="Arial" w:hAnsi="Arial" w:cs="Arial"/>
          <w:color w:val="auto"/>
          <w:sz w:val="24"/>
          <w:szCs w:val="24"/>
        </w:rPr>
        <w:t>8</w:t>
      </w:r>
      <w:r w:rsidR="0057387B" w:rsidRPr="00D313A0">
        <w:rPr>
          <w:rStyle w:val="Heading2Char"/>
          <w:rFonts w:ascii="Arial" w:hAnsi="Arial" w:cs="Arial"/>
          <w:color w:val="auto"/>
          <w:sz w:val="24"/>
          <w:szCs w:val="24"/>
        </w:rPr>
        <w:t>.1</w:t>
      </w:r>
      <w:r w:rsidR="0057387B" w:rsidRPr="00D313A0">
        <w:rPr>
          <w:rFonts w:ascii="Arial" w:eastAsia="Calibri" w:hAnsi="Arial" w:cs="Arial"/>
          <w:sz w:val="24"/>
          <w:szCs w:val="24"/>
        </w:rPr>
        <w:t xml:space="preserve"> </w:t>
      </w:r>
      <w:r w:rsidR="0057387B" w:rsidRPr="00D313A0">
        <w:rPr>
          <w:rFonts w:ascii="Arial" w:eastAsia="Calibri" w:hAnsi="Arial" w:cs="Arial"/>
          <w:sz w:val="24"/>
          <w:szCs w:val="24"/>
        </w:rPr>
        <w:tab/>
      </w:r>
      <w:r w:rsidR="004E325E" w:rsidRPr="00D313A0">
        <w:rPr>
          <w:rFonts w:ascii="Arial" w:hAnsi="Arial" w:cs="Arial"/>
          <w:sz w:val="24"/>
          <w:szCs w:val="24"/>
        </w:rPr>
        <w:t>This policy has been screened for equality implications as required by Section 75 and Schedule 9 of the Northern Ireland Act 1998, and it was found that there were no negative impacts on any grouping. This policy will therefore not be subject to an Equality Impact Assessment.</w:t>
      </w:r>
    </w:p>
    <w:p w:rsidR="0057387B" w:rsidRDefault="001E61E6" w:rsidP="001755E9">
      <w:pPr>
        <w:spacing w:after="0" w:line="240" w:lineRule="auto"/>
        <w:ind w:left="709" w:hanging="709"/>
        <w:rPr>
          <w:rFonts w:ascii="Arial" w:eastAsia="Calibri" w:hAnsi="Arial" w:cs="Arial"/>
          <w:sz w:val="24"/>
          <w:szCs w:val="24"/>
        </w:rPr>
      </w:pPr>
      <w:r w:rsidRPr="00D313A0">
        <w:rPr>
          <w:rStyle w:val="Heading2Char"/>
          <w:rFonts w:ascii="Arial" w:hAnsi="Arial" w:cs="Arial"/>
          <w:color w:val="auto"/>
          <w:sz w:val="24"/>
          <w:szCs w:val="24"/>
        </w:rPr>
        <w:t>8</w:t>
      </w:r>
      <w:r w:rsidR="0057387B" w:rsidRPr="00D313A0">
        <w:rPr>
          <w:rStyle w:val="Heading2Char"/>
          <w:rFonts w:ascii="Arial" w:hAnsi="Arial" w:cs="Arial"/>
          <w:color w:val="auto"/>
          <w:sz w:val="24"/>
          <w:szCs w:val="24"/>
        </w:rPr>
        <w:t>.</w:t>
      </w:r>
      <w:r w:rsidR="004E325E" w:rsidRPr="00D313A0">
        <w:rPr>
          <w:rStyle w:val="Heading2Char"/>
          <w:rFonts w:ascii="Arial" w:hAnsi="Arial" w:cs="Arial"/>
          <w:color w:val="auto"/>
          <w:sz w:val="24"/>
          <w:szCs w:val="24"/>
        </w:rPr>
        <w:t>2</w:t>
      </w:r>
      <w:r w:rsidR="0057387B" w:rsidRPr="00D313A0">
        <w:rPr>
          <w:rFonts w:ascii="Arial" w:eastAsia="Calibri" w:hAnsi="Arial" w:cs="Arial"/>
          <w:sz w:val="24"/>
          <w:szCs w:val="24"/>
        </w:rPr>
        <w:t xml:space="preserve"> </w:t>
      </w:r>
      <w:r w:rsidR="0057387B" w:rsidRPr="00D313A0">
        <w:rPr>
          <w:rFonts w:ascii="Arial" w:eastAsia="Calibri" w:hAnsi="Arial" w:cs="Arial"/>
          <w:sz w:val="24"/>
          <w:szCs w:val="24"/>
        </w:rPr>
        <w:tab/>
        <w:t xml:space="preserve">This policy has been considered under the terms of the Human Rights Act, 1998, and was deemed to be compatible with the European Convention Rights contained in that Act. </w:t>
      </w:r>
    </w:p>
    <w:p w:rsidR="007056F5" w:rsidRPr="00D313A0" w:rsidRDefault="007056F5" w:rsidP="001755E9">
      <w:pPr>
        <w:spacing w:after="0" w:line="240" w:lineRule="auto"/>
        <w:ind w:left="709" w:hanging="709"/>
        <w:rPr>
          <w:rFonts w:ascii="Arial" w:eastAsia="Calibri" w:hAnsi="Arial" w:cs="Arial"/>
          <w:sz w:val="24"/>
          <w:szCs w:val="24"/>
        </w:rPr>
      </w:pPr>
    </w:p>
    <w:p w:rsidR="0014368E" w:rsidRPr="00D313A0" w:rsidRDefault="001E61E6" w:rsidP="001755E9">
      <w:pPr>
        <w:spacing w:after="0" w:line="240" w:lineRule="auto"/>
        <w:ind w:left="709" w:hanging="709"/>
        <w:rPr>
          <w:rFonts w:ascii="Arial" w:eastAsia="Calibri" w:hAnsi="Arial" w:cs="Arial"/>
          <w:sz w:val="24"/>
          <w:szCs w:val="24"/>
        </w:rPr>
      </w:pPr>
      <w:r w:rsidRPr="00D313A0">
        <w:rPr>
          <w:rStyle w:val="Heading2Char"/>
          <w:rFonts w:ascii="Arial" w:hAnsi="Arial" w:cs="Arial"/>
          <w:color w:val="auto"/>
          <w:sz w:val="24"/>
          <w:szCs w:val="24"/>
        </w:rPr>
        <w:t>8</w:t>
      </w:r>
      <w:r w:rsidR="0057387B" w:rsidRPr="00D313A0">
        <w:rPr>
          <w:rStyle w:val="Heading2Char"/>
          <w:rFonts w:ascii="Arial" w:hAnsi="Arial" w:cs="Arial"/>
          <w:color w:val="auto"/>
          <w:sz w:val="24"/>
          <w:szCs w:val="24"/>
        </w:rPr>
        <w:t>.</w:t>
      </w:r>
      <w:r w:rsidR="004E325E" w:rsidRPr="00D313A0">
        <w:rPr>
          <w:rStyle w:val="Heading2Char"/>
          <w:rFonts w:ascii="Arial" w:hAnsi="Arial" w:cs="Arial"/>
          <w:color w:val="auto"/>
          <w:sz w:val="24"/>
          <w:szCs w:val="24"/>
        </w:rPr>
        <w:t>3</w:t>
      </w:r>
      <w:r w:rsidR="0057387B" w:rsidRPr="00D313A0">
        <w:rPr>
          <w:rFonts w:ascii="Arial" w:eastAsia="Calibri" w:hAnsi="Arial" w:cs="Arial"/>
          <w:sz w:val="24"/>
          <w:szCs w:val="24"/>
        </w:rPr>
        <w:t xml:space="preserve"> </w:t>
      </w:r>
      <w:r w:rsidR="0057387B" w:rsidRPr="00D313A0">
        <w:rPr>
          <w:rFonts w:ascii="Arial" w:eastAsia="Calibri" w:hAnsi="Arial" w:cs="Arial"/>
          <w:sz w:val="24"/>
          <w:szCs w:val="24"/>
        </w:rPr>
        <w:tab/>
        <w:t xml:space="preserve">This policy </w:t>
      </w:r>
      <w:r w:rsidR="00C302D6" w:rsidRPr="00D313A0">
        <w:rPr>
          <w:rFonts w:ascii="Arial" w:eastAsia="Calibri" w:hAnsi="Arial" w:cs="Arial"/>
          <w:sz w:val="24"/>
          <w:szCs w:val="24"/>
        </w:rPr>
        <w:t>is</w:t>
      </w:r>
      <w:r w:rsidR="0057387B" w:rsidRPr="00D313A0">
        <w:rPr>
          <w:rFonts w:ascii="Arial" w:eastAsia="Calibri" w:hAnsi="Arial" w:cs="Arial"/>
          <w:sz w:val="24"/>
          <w:szCs w:val="24"/>
        </w:rPr>
        <w:t xml:space="preserve"> included in the PHA’s </w:t>
      </w:r>
      <w:r w:rsidR="00E11E03" w:rsidRPr="00D313A0">
        <w:rPr>
          <w:rFonts w:ascii="Arial" w:eastAsia="Calibri" w:hAnsi="Arial" w:cs="Arial"/>
          <w:sz w:val="24"/>
          <w:szCs w:val="24"/>
        </w:rPr>
        <w:t xml:space="preserve">Equality </w:t>
      </w:r>
      <w:r w:rsidR="0057387B" w:rsidRPr="00D313A0">
        <w:rPr>
          <w:rFonts w:ascii="Arial" w:eastAsia="Calibri" w:hAnsi="Arial" w:cs="Arial"/>
          <w:sz w:val="24"/>
          <w:szCs w:val="24"/>
        </w:rPr>
        <w:t>Screening Documentation.</w:t>
      </w:r>
      <w:r w:rsidR="004E325E" w:rsidRPr="00D313A0">
        <w:rPr>
          <w:rFonts w:ascii="Arial" w:eastAsia="Calibri" w:hAnsi="Arial" w:cs="Arial"/>
          <w:sz w:val="24"/>
          <w:szCs w:val="24"/>
        </w:rPr>
        <w:t xml:space="preserve">  </w:t>
      </w:r>
    </w:p>
    <w:p w:rsidR="0057387B" w:rsidRPr="00D313A0" w:rsidRDefault="001E61E6" w:rsidP="00D313A0">
      <w:pPr>
        <w:pStyle w:val="Heading2"/>
        <w:spacing w:line="240" w:lineRule="auto"/>
        <w:rPr>
          <w:rFonts w:ascii="Arial" w:eastAsia="Calibri" w:hAnsi="Arial" w:cs="Arial"/>
          <w:color w:val="auto"/>
          <w:sz w:val="24"/>
          <w:szCs w:val="24"/>
        </w:rPr>
      </w:pPr>
      <w:r w:rsidRPr="00D313A0">
        <w:rPr>
          <w:rFonts w:ascii="Arial" w:eastAsia="Calibri" w:hAnsi="Arial" w:cs="Arial"/>
          <w:color w:val="auto"/>
          <w:sz w:val="24"/>
          <w:szCs w:val="24"/>
        </w:rPr>
        <w:t>9.</w:t>
      </w:r>
      <w:r w:rsidRPr="00D313A0">
        <w:rPr>
          <w:rStyle w:val="Heading2Char"/>
          <w:rFonts w:ascii="Arial" w:hAnsi="Arial" w:cs="Arial"/>
          <w:b/>
          <w:bCs/>
          <w:color w:val="auto"/>
          <w:sz w:val="24"/>
          <w:szCs w:val="24"/>
        </w:rPr>
        <w:t>0</w:t>
      </w:r>
      <w:r w:rsidRPr="00D313A0">
        <w:rPr>
          <w:rStyle w:val="Heading2Char"/>
          <w:rFonts w:ascii="Arial" w:hAnsi="Arial" w:cs="Arial"/>
          <w:b/>
          <w:bCs/>
          <w:color w:val="auto"/>
          <w:sz w:val="24"/>
          <w:szCs w:val="24"/>
        </w:rPr>
        <w:tab/>
      </w:r>
      <w:r w:rsidR="0057387B" w:rsidRPr="00D313A0">
        <w:rPr>
          <w:rFonts w:ascii="Arial" w:eastAsia="Calibri" w:hAnsi="Arial" w:cs="Arial"/>
          <w:color w:val="auto"/>
          <w:sz w:val="24"/>
          <w:szCs w:val="24"/>
        </w:rPr>
        <w:t>Review of Policy</w:t>
      </w:r>
    </w:p>
    <w:p w:rsidR="00D107CD" w:rsidRPr="00D313A0" w:rsidRDefault="00D107CD" w:rsidP="00D313A0">
      <w:pPr>
        <w:pStyle w:val="ListParagraph"/>
        <w:spacing w:after="0" w:line="240" w:lineRule="auto"/>
        <w:rPr>
          <w:rFonts w:ascii="Arial" w:hAnsi="Arial" w:cs="Arial"/>
          <w:sz w:val="24"/>
          <w:szCs w:val="24"/>
        </w:rPr>
      </w:pPr>
    </w:p>
    <w:p w:rsidR="0057387B" w:rsidRPr="00D313A0" w:rsidRDefault="001E61E6" w:rsidP="001755E9">
      <w:pPr>
        <w:spacing w:after="0" w:line="240" w:lineRule="auto"/>
        <w:ind w:left="1134" w:hanging="425"/>
        <w:rPr>
          <w:rFonts w:ascii="Arial" w:eastAsia="Calibri" w:hAnsi="Arial" w:cs="Arial"/>
          <w:sz w:val="24"/>
          <w:szCs w:val="24"/>
        </w:rPr>
      </w:pPr>
      <w:r w:rsidRPr="00D313A0">
        <w:rPr>
          <w:rStyle w:val="Heading2Char"/>
          <w:rFonts w:ascii="Arial" w:hAnsi="Arial" w:cs="Arial"/>
          <w:color w:val="auto"/>
          <w:sz w:val="24"/>
          <w:szCs w:val="24"/>
        </w:rPr>
        <w:t>9</w:t>
      </w:r>
      <w:r w:rsidR="0057387B" w:rsidRPr="00D313A0">
        <w:rPr>
          <w:rStyle w:val="Heading2Char"/>
          <w:rFonts w:ascii="Arial" w:hAnsi="Arial" w:cs="Arial"/>
          <w:color w:val="auto"/>
          <w:sz w:val="24"/>
          <w:szCs w:val="24"/>
        </w:rPr>
        <w:t xml:space="preserve">.1 </w:t>
      </w:r>
      <w:r w:rsidR="0057387B" w:rsidRPr="00D313A0">
        <w:rPr>
          <w:rStyle w:val="Heading2Char"/>
          <w:rFonts w:ascii="Arial" w:hAnsi="Arial" w:cs="Arial"/>
          <w:color w:val="auto"/>
          <w:sz w:val="24"/>
          <w:szCs w:val="24"/>
        </w:rPr>
        <w:tab/>
      </w:r>
      <w:r w:rsidR="0057387B" w:rsidRPr="00D313A0">
        <w:rPr>
          <w:rFonts w:ascii="Arial" w:eastAsia="Calibri" w:hAnsi="Arial" w:cs="Arial"/>
          <w:sz w:val="24"/>
          <w:szCs w:val="24"/>
        </w:rPr>
        <w:t>The PHA is committed to ensuring t</w:t>
      </w:r>
      <w:r w:rsidR="00514C99" w:rsidRPr="00D313A0">
        <w:rPr>
          <w:rFonts w:ascii="Arial" w:eastAsia="Calibri" w:hAnsi="Arial" w:cs="Arial"/>
          <w:sz w:val="24"/>
          <w:szCs w:val="24"/>
        </w:rPr>
        <w:t>hat all policies are kept under</w:t>
      </w:r>
      <w:r w:rsidR="006D3B47" w:rsidRPr="00D313A0">
        <w:rPr>
          <w:rFonts w:ascii="Arial" w:eastAsia="Calibri" w:hAnsi="Arial" w:cs="Arial"/>
          <w:sz w:val="24"/>
          <w:szCs w:val="24"/>
        </w:rPr>
        <w:t xml:space="preserve"> </w:t>
      </w:r>
      <w:r w:rsidR="0057387B" w:rsidRPr="00D313A0">
        <w:rPr>
          <w:rFonts w:ascii="Arial" w:eastAsia="Calibri" w:hAnsi="Arial" w:cs="Arial"/>
          <w:sz w:val="24"/>
          <w:szCs w:val="24"/>
        </w:rPr>
        <w:t xml:space="preserve">review to ensure that they remain compliant with relevant legislation. </w:t>
      </w:r>
    </w:p>
    <w:p w:rsidR="0057387B" w:rsidRPr="00D313A0" w:rsidRDefault="001E61E6" w:rsidP="001755E9">
      <w:pPr>
        <w:spacing w:after="0" w:line="240" w:lineRule="auto"/>
        <w:ind w:left="1134" w:hanging="425"/>
        <w:rPr>
          <w:rFonts w:ascii="Arial" w:eastAsia="Calibri" w:hAnsi="Arial" w:cs="Arial"/>
          <w:strike/>
          <w:sz w:val="24"/>
          <w:szCs w:val="24"/>
        </w:rPr>
      </w:pPr>
      <w:r w:rsidRPr="00D313A0">
        <w:rPr>
          <w:rStyle w:val="Heading2Char"/>
          <w:rFonts w:ascii="Arial" w:hAnsi="Arial" w:cs="Arial"/>
          <w:color w:val="auto"/>
          <w:sz w:val="24"/>
          <w:szCs w:val="24"/>
        </w:rPr>
        <w:t>9</w:t>
      </w:r>
      <w:r w:rsidR="0057387B" w:rsidRPr="00D313A0">
        <w:rPr>
          <w:rStyle w:val="Heading2Char"/>
          <w:rFonts w:ascii="Arial" w:hAnsi="Arial" w:cs="Arial"/>
          <w:color w:val="auto"/>
          <w:sz w:val="24"/>
          <w:szCs w:val="24"/>
        </w:rPr>
        <w:t>.2</w:t>
      </w:r>
      <w:r w:rsidR="0057387B" w:rsidRPr="00D313A0">
        <w:rPr>
          <w:rFonts w:ascii="Arial" w:eastAsia="Calibri" w:hAnsi="Arial" w:cs="Arial"/>
          <w:sz w:val="24"/>
          <w:szCs w:val="24"/>
        </w:rPr>
        <w:t xml:space="preserve"> </w:t>
      </w:r>
      <w:r w:rsidR="0057387B" w:rsidRPr="00D313A0">
        <w:rPr>
          <w:rFonts w:ascii="Arial" w:eastAsia="Calibri" w:hAnsi="Arial" w:cs="Arial"/>
          <w:sz w:val="24"/>
          <w:szCs w:val="24"/>
        </w:rPr>
        <w:tab/>
        <w:t xml:space="preserve">This policy will be reviewed </w:t>
      </w:r>
      <w:r w:rsidR="00FF6A58" w:rsidRPr="00D313A0">
        <w:rPr>
          <w:rFonts w:ascii="Arial" w:eastAsia="Calibri" w:hAnsi="Arial" w:cs="Arial"/>
          <w:sz w:val="24"/>
          <w:szCs w:val="24"/>
        </w:rPr>
        <w:t xml:space="preserve">by </w:t>
      </w:r>
      <w:r w:rsidR="00543E3B" w:rsidRPr="00D313A0">
        <w:rPr>
          <w:rFonts w:ascii="Arial" w:eastAsia="Calibri" w:hAnsi="Arial" w:cs="Arial"/>
          <w:sz w:val="24"/>
          <w:szCs w:val="24"/>
        </w:rPr>
        <w:t>December 2026</w:t>
      </w:r>
      <w:r w:rsidR="0014368E" w:rsidRPr="00D313A0">
        <w:rPr>
          <w:rFonts w:ascii="Arial" w:eastAsia="Calibri" w:hAnsi="Arial" w:cs="Arial"/>
          <w:sz w:val="24"/>
          <w:szCs w:val="24"/>
        </w:rPr>
        <w:t xml:space="preserve">, </w:t>
      </w:r>
      <w:r w:rsidR="0057387B" w:rsidRPr="00D313A0">
        <w:rPr>
          <w:rFonts w:ascii="Arial" w:eastAsia="Calibri" w:hAnsi="Arial" w:cs="Arial"/>
          <w:sz w:val="24"/>
          <w:szCs w:val="24"/>
        </w:rPr>
        <w:t>or earlier if relevant guidance is issued.</w:t>
      </w:r>
      <w:r w:rsidR="0057387B" w:rsidRPr="00D313A0">
        <w:rPr>
          <w:rFonts w:ascii="Arial" w:eastAsia="Calibri" w:hAnsi="Arial" w:cs="Arial"/>
          <w:strike/>
          <w:sz w:val="24"/>
          <w:szCs w:val="24"/>
        </w:rPr>
        <w:t xml:space="preserve"> </w:t>
      </w:r>
    </w:p>
    <w:p w:rsidR="000F0644" w:rsidRPr="00D313A0" w:rsidRDefault="00ED404B" w:rsidP="00D313A0">
      <w:pPr>
        <w:pStyle w:val="Heading2"/>
        <w:spacing w:line="240" w:lineRule="auto"/>
        <w:rPr>
          <w:rFonts w:ascii="Arial" w:hAnsi="Arial" w:cs="Arial"/>
          <w:color w:val="auto"/>
          <w:sz w:val="24"/>
          <w:szCs w:val="24"/>
        </w:rPr>
      </w:pPr>
      <w:bookmarkStart w:id="8" w:name="_Toc307822306"/>
      <w:bookmarkStart w:id="9" w:name="_Toc313372731"/>
      <w:r w:rsidRPr="00D313A0">
        <w:rPr>
          <w:rFonts w:ascii="Arial" w:hAnsi="Arial" w:cs="Arial"/>
          <w:color w:val="auto"/>
          <w:sz w:val="24"/>
          <w:szCs w:val="24"/>
        </w:rPr>
        <w:lastRenderedPageBreak/>
        <w:t xml:space="preserve">Appendix 1 </w:t>
      </w:r>
    </w:p>
    <w:p w:rsidR="00ED404B" w:rsidRPr="00D313A0" w:rsidRDefault="000F0644" w:rsidP="00D313A0">
      <w:pPr>
        <w:pStyle w:val="Heading2"/>
        <w:spacing w:line="240" w:lineRule="auto"/>
        <w:rPr>
          <w:rFonts w:ascii="Arial" w:hAnsi="Arial" w:cs="Arial"/>
          <w:color w:val="auto"/>
          <w:sz w:val="24"/>
          <w:szCs w:val="24"/>
        </w:rPr>
      </w:pPr>
      <w:r w:rsidRPr="00D313A0">
        <w:rPr>
          <w:rFonts w:ascii="Arial" w:hAnsi="Arial" w:cs="Arial"/>
          <w:color w:val="auto"/>
          <w:sz w:val="24"/>
          <w:szCs w:val="24"/>
        </w:rPr>
        <w:t>Legalisation and Guidance</w:t>
      </w:r>
      <w:bookmarkEnd w:id="8"/>
    </w:p>
    <w:p w:rsidR="00B72282" w:rsidRPr="00D313A0" w:rsidRDefault="00B72282" w:rsidP="00D313A0">
      <w:pPr>
        <w:pStyle w:val="Style"/>
        <w:ind w:left="4" w:right="38"/>
        <w:jc w:val="both"/>
        <w:rPr>
          <w:lang w:val="en-US"/>
        </w:rPr>
      </w:pPr>
    </w:p>
    <w:p w:rsidR="00B72282" w:rsidRPr="00D313A0" w:rsidRDefault="00B72282" w:rsidP="00D313A0">
      <w:pPr>
        <w:pStyle w:val="Style"/>
        <w:ind w:left="4" w:right="38"/>
        <w:jc w:val="both"/>
        <w:rPr>
          <w:lang w:val="en-US"/>
        </w:rPr>
      </w:pPr>
      <w:r w:rsidRPr="00D313A0">
        <w:rPr>
          <w:lang w:val="en-US"/>
        </w:rPr>
        <w:t>There are a number of pieces of legislation and guidance which have a significant impact on records management</w:t>
      </w:r>
      <w:r w:rsidR="00AF58C9" w:rsidRPr="00D313A0">
        <w:rPr>
          <w:lang w:val="en-US"/>
        </w:rPr>
        <w:t xml:space="preserve"> and information governance</w:t>
      </w:r>
      <w:r w:rsidRPr="00D313A0">
        <w:rPr>
          <w:lang w:val="en-US"/>
        </w:rPr>
        <w:t xml:space="preserve">. A selection of these is listed below. </w:t>
      </w:r>
    </w:p>
    <w:p w:rsidR="00B72282" w:rsidRPr="00D313A0" w:rsidRDefault="00B72282" w:rsidP="00D313A0">
      <w:pPr>
        <w:pStyle w:val="Style"/>
        <w:ind w:left="4" w:right="38"/>
        <w:jc w:val="both"/>
        <w:rPr>
          <w:lang w:val="en-US"/>
        </w:rPr>
      </w:pPr>
    </w:p>
    <w:p w:rsidR="00B72282" w:rsidRPr="00D313A0" w:rsidRDefault="00B72282" w:rsidP="00D313A0">
      <w:pPr>
        <w:pStyle w:val="Style"/>
        <w:ind w:left="4" w:right="38"/>
        <w:jc w:val="both"/>
        <w:rPr>
          <w:b/>
          <w:lang w:val="en-US"/>
        </w:rPr>
      </w:pPr>
      <w:r w:rsidRPr="00D313A0">
        <w:rPr>
          <w:b/>
          <w:lang w:val="en-US"/>
        </w:rPr>
        <w:t>Public Records Act (Northern Ireland) 1923</w:t>
      </w:r>
    </w:p>
    <w:p w:rsidR="00B72282" w:rsidRPr="00D313A0" w:rsidRDefault="00B72282" w:rsidP="00D313A0">
      <w:pPr>
        <w:pStyle w:val="Style"/>
        <w:ind w:left="4" w:right="38"/>
        <w:jc w:val="both"/>
        <w:rPr>
          <w:lang w:val="en-US"/>
        </w:rPr>
      </w:pPr>
    </w:p>
    <w:p w:rsidR="00B72282" w:rsidRPr="00D313A0" w:rsidRDefault="00B72282" w:rsidP="00D313A0">
      <w:pPr>
        <w:pStyle w:val="Style"/>
        <w:ind w:left="4" w:right="38"/>
        <w:jc w:val="both"/>
        <w:rPr>
          <w:lang w:val="en-US"/>
        </w:rPr>
      </w:pPr>
      <w:r w:rsidRPr="00D313A0">
        <w:rPr>
          <w:lang w:val="en-US"/>
        </w:rPr>
        <w:t xml:space="preserve">All </w:t>
      </w:r>
      <w:r w:rsidR="00547703" w:rsidRPr="00D313A0">
        <w:rPr>
          <w:lang w:val="en-US"/>
        </w:rPr>
        <w:t>HSC</w:t>
      </w:r>
      <w:r w:rsidRPr="00D313A0">
        <w:rPr>
          <w:lang w:val="en-US"/>
        </w:rPr>
        <w:t xml:space="preserve"> records ·are public records under the terms of the Public Records Act (Northern Ireland) 1923.</w:t>
      </w:r>
      <w:r w:rsidR="00AF58C9" w:rsidRPr="00D313A0">
        <w:rPr>
          <w:lang w:val="en-US"/>
        </w:rPr>
        <w:t xml:space="preserve"> </w:t>
      </w:r>
      <w:r w:rsidRPr="00D313A0">
        <w:rPr>
          <w:lang w:val="en-US"/>
        </w:rPr>
        <w:t xml:space="preserve"> Chief Executives and senior managers of all Health and Social Care </w:t>
      </w:r>
      <w:proofErr w:type="spellStart"/>
      <w:r w:rsidRPr="00D313A0">
        <w:rPr>
          <w:lang w:val="en-US"/>
        </w:rPr>
        <w:t>organisations</w:t>
      </w:r>
      <w:proofErr w:type="spellEnd"/>
      <w:r w:rsidRPr="00D313A0">
        <w:rPr>
          <w:lang w:val="en-US"/>
        </w:rPr>
        <w:t xml:space="preserve"> are personally accountable for records management within their </w:t>
      </w:r>
      <w:proofErr w:type="spellStart"/>
      <w:r w:rsidRPr="00D313A0">
        <w:rPr>
          <w:lang w:val="en-US"/>
        </w:rPr>
        <w:t>organisation</w:t>
      </w:r>
      <w:proofErr w:type="spellEnd"/>
      <w:r w:rsidRPr="00D313A0">
        <w:rPr>
          <w:lang w:val="en-US"/>
        </w:rPr>
        <w:t xml:space="preserve">. They have a duty to </w:t>
      </w:r>
      <w:proofErr w:type="gramStart"/>
      <w:r w:rsidRPr="00D313A0">
        <w:rPr>
          <w:lang w:val="en-US"/>
        </w:rPr>
        <w:t>make arrangements</w:t>
      </w:r>
      <w:proofErr w:type="gramEnd"/>
      <w:r w:rsidRPr="00D313A0">
        <w:rPr>
          <w:lang w:val="en-US"/>
        </w:rPr>
        <w:t xml:space="preserve"> for the safekeeping and correct disposal (under the Disposal of Documents Order (Northern Ireland) 1925) of those records under the overall supervision of the Deputy Keeper of Public Records whose responsibility includes permanent preservation. </w:t>
      </w:r>
    </w:p>
    <w:p w:rsidR="00B72282" w:rsidRPr="00D313A0" w:rsidRDefault="00B72282" w:rsidP="00D313A0">
      <w:pPr>
        <w:pStyle w:val="Style"/>
        <w:ind w:left="4" w:right="38"/>
        <w:jc w:val="both"/>
        <w:rPr>
          <w:lang w:val="en-US"/>
        </w:rPr>
      </w:pPr>
    </w:p>
    <w:p w:rsidR="00B72282" w:rsidRPr="00D313A0" w:rsidRDefault="00B72282" w:rsidP="00D313A0">
      <w:pPr>
        <w:pStyle w:val="Style"/>
        <w:ind w:left="4" w:right="38"/>
        <w:jc w:val="both"/>
        <w:rPr>
          <w:b/>
          <w:lang w:val="en-US"/>
        </w:rPr>
      </w:pPr>
      <w:r w:rsidRPr="00D313A0">
        <w:rPr>
          <w:b/>
          <w:lang w:val="en-US"/>
        </w:rPr>
        <w:t xml:space="preserve">Data Protection Act </w:t>
      </w:r>
      <w:r w:rsidR="00AF58C9" w:rsidRPr="00D313A0">
        <w:rPr>
          <w:b/>
          <w:lang w:val="en-US"/>
        </w:rPr>
        <w:t>2018</w:t>
      </w:r>
      <w:r w:rsidR="003C693F" w:rsidRPr="00D313A0">
        <w:rPr>
          <w:b/>
          <w:lang w:val="en-US"/>
        </w:rPr>
        <w:t xml:space="preserve"> and</w:t>
      </w:r>
      <w:r w:rsidR="00AF58C9" w:rsidRPr="00D313A0">
        <w:rPr>
          <w:b/>
          <w:lang w:val="en-US"/>
        </w:rPr>
        <w:t xml:space="preserve"> </w:t>
      </w:r>
      <w:proofErr w:type="gramStart"/>
      <w:r w:rsidR="00C564DA" w:rsidRPr="00D313A0">
        <w:rPr>
          <w:b/>
          <w:lang w:val="en-US"/>
        </w:rPr>
        <w:t xml:space="preserve">UK </w:t>
      </w:r>
      <w:r w:rsidR="003C693F" w:rsidRPr="00D313A0">
        <w:rPr>
          <w:b/>
          <w:lang w:val="en-US"/>
        </w:rPr>
        <w:t xml:space="preserve"> </w:t>
      </w:r>
      <w:r w:rsidR="005F7D3F" w:rsidRPr="00D313A0">
        <w:rPr>
          <w:b/>
          <w:lang w:val="en-US"/>
        </w:rPr>
        <w:t>General</w:t>
      </w:r>
      <w:proofErr w:type="gramEnd"/>
      <w:r w:rsidR="005F7D3F" w:rsidRPr="00D313A0">
        <w:rPr>
          <w:b/>
          <w:lang w:val="en-US"/>
        </w:rPr>
        <w:t xml:space="preserve"> Data Protection Regulation</w:t>
      </w:r>
      <w:r w:rsidR="00AF58C9" w:rsidRPr="00D313A0">
        <w:rPr>
          <w:b/>
          <w:lang w:val="en-US"/>
        </w:rPr>
        <w:t>s</w:t>
      </w:r>
      <w:r w:rsidR="005F7D3F" w:rsidRPr="00D313A0">
        <w:rPr>
          <w:b/>
          <w:lang w:val="en-US"/>
        </w:rPr>
        <w:t xml:space="preserve"> (GDPR)</w:t>
      </w:r>
      <w:r w:rsidR="00AF58C9" w:rsidRPr="00D313A0">
        <w:rPr>
          <w:b/>
          <w:lang w:val="en-US"/>
        </w:rPr>
        <w:t xml:space="preserve"> 2018</w:t>
      </w:r>
    </w:p>
    <w:p w:rsidR="00B72282" w:rsidRPr="00D313A0" w:rsidRDefault="00B72282" w:rsidP="00D313A0">
      <w:pPr>
        <w:pStyle w:val="Style"/>
        <w:ind w:left="4" w:right="38"/>
        <w:jc w:val="both"/>
        <w:rPr>
          <w:lang w:val="en-US"/>
        </w:rPr>
      </w:pPr>
    </w:p>
    <w:p w:rsidR="00B72282" w:rsidRPr="00D313A0" w:rsidRDefault="001D014B" w:rsidP="00D313A0">
      <w:pPr>
        <w:pStyle w:val="Style"/>
        <w:ind w:left="4" w:right="38"/>
        <w:jc w:val="both"/>
        <w:rPr>
          <w:lang w:val="en-US"/>
        </w:rPr>
      </w:pPr>
      <w:r w:rsidRPr="00D313A0">
        <w:rPr>
          <w:lang w:val="en-US"/>
        </w:rPr>
        <w:t>The</w:t>
      </w:r>
      <w:r w:rsidR="00B72282" w:rsidRPr="00D313A0">
        <w:rPr>
          <w:lang w:val="en-US"/>
        </w:rPr>
        <w:t xml:space="preserve"> Data Protection </w:t>
      </w:r>
      <w:r w:rsidRPr="00D313A0">
        <w:rPr>
          <w:lang w:val="en-US"/>
        </w:rPr>
        <w:t>Act (DPA) 2018</w:t>
      </w:r>
      <w:r w:rsidR="00B72282" w:rsidRPr="00D313A0">
        <w:rPr>
          <w:lang w:val="en-US"/>
        </w:rPr>
        <w:t xml:space="preserve"> places a statutory responsibility on the </w:t>
      </w:r>
      <w:r w:rsidR="00E11E03" w:rsidRPr="00D313A0">
        <w:rPr>
          <w:lang w:val="en-US"/>
        </w:rPr>
        <w:t>PHA</w:t>
      </w:r>
      <w:r w:rsidR="00B72282" w:rsidRPr="00D313A0">
        <w:rPr>
          <w:lang w:val="en-US"/>
        </w:rPr>
        <w:t xml:space="preserve"> to protect the personal data, which </w:t>
      </w:r>
      <w:r w:rsidR="003C693F" w:rsidRPr="00D313A0">
        <w:rPr>
          <w:lang w:val="en-US"/>
        </w:rPr>
        <w:t>it</w:t>
      </w:r>
      <w:r w:rsidR="00B72282" w:rsidRPr="00D313A0">
        <w:rPr>
          <w:lang w:val="en-US"/>
        </w:rPr>
        <w:t xml:space="preserve"> hold</w:t>
      </w:r>
      <w:r w:rsidR="003C693F" w:rsidRPr="00D313A0">
        <w:rPr>
          <w:lang w:val="en-US"/>
        </w:rPr>
        <w:t>s</w:t>
      </w:r>
      <w:r w:rsidR="00B72282" w:rsidRPr="00D313A0">
        <w:rPr>
          <w:lang w:val="en-US"/>
        </w:rPr>
        <w:t xml:space="preserve">. In relation to records management this means that the </w:t>
      </w:r>
      <w:r w:rsidR="00E11E03" w:rsidRPr="00D313A0">
        <w:rPr>
          <w:lang w:val="en-US"/>
        </w:rPr>
        <w:t>PHA</w:t>
      </w:r>
      <w:r w:rsidR="00B72282" w:rsidRPr="00D313A0">
        <w:rPr>
          <w:lang w:val="en-US"/>
        </w:rPr>
        <w:t xml:space="preserve"> must implement measures to: </w:t>
      </w:r>
    </w:p>
    <w:p w:rsidR="00B72282" w:rsidRPr="00D313A0" w:rsidRDefault="00B72282" w:rsidP="00D313A0">
      <w:pPr>
        <w:pStyle w:val="Style"/>
        <w:ind w:left="4" w:right="38"/>
        <w:jc w:val="both"/>
        <w:rPr>
          <w:lang w:val="en-US"/>
        </w:rPr>
      </w:pPr>
    </w:p>
    <w:p w:rsidR="00B72282" w:rsidRPr="00D313A0" w:rsidRDefault="00B72282" w:rsidP="00D313A0">
      <w:pPr>
        <w:pStyle w:val="Style"/>
        <w:numPr>
          <w:ilvl w:val="0"/>
          <w:numId w:val="7"/>
        </w:numPr>
        <w:ind w:left="720" w:right="40" w:hanging="357"/>
        <w:jc w:val="both"/>
        <w:rPr>
          <w:lang w:val="en-US"/>
        </w:rPr>
      </w:pPr>
      <w:r w:rsidRPr="00D313A0">
        <w:rPr>
          <w:lang w:val="en-US"/>
        </w:rPr>
        <w:t>Maintain the accuracy of records held;</w:t>
      </w:r>
    </w:p>
    <w:p w:rsidR="00B72282" w:rsidRPr="00D313A0" w:rsidRDefault="00B72282" w:rsidP="00D313A0">
      <w:pPr>
        <w:pStyle w:val="Style"/>
        <w:numPr>
          <w:ilvl w:val="0"/>
          <w:numId w:val="7"/>
        </w:numPr>
        <w:ind w:left="720" w:right="40" w:hanging="357"/>
        <w:jc w:val="both"/>
        <w:rPr>
          <w:lang w:val="en-US"/>
        </w:rPr>
      </w:pPr>
      <w:r w:rsidRPr="00D313A0">
        <w:rPr>
          <w:lang w:val="en-US"/>
        </w:rPr>
        <w:t>Protect the security of personal data;</w:t>
      </w:r>
    </w:p>
    <w:p w:rsidR="00B72282" w:rsidRPr="00D313A0" w:rsidRDefault="00B72282" w:rsidP="00D313A0">
      <w:pPr>
        <w:pStyle w:val="Style"/>
        <w:numPr>
          <w:ilvl w:val="0"/>
          <w:numId w:val="7"/>
        </w:numPr>
        <w:ind w:left="720" w:right="40" w:hanging="357"/>
        <w:jc w:val="both"/>
        <w:rPr>
          <w:lang w:val="en-US"/>
        </w:rPr>
      </w:pPr>
      <w:r w:rsidRPr="00D313A0">
        <w:rPr>
          <w:lang w:val="en-US"/>
        </w:rPr>
        <w:t>Control access to the personal data; and</w:t>
      </w:r>
    </w:p>
    <w:p w:rsidR="00B72282" w:rsidRPr="00D313A0" w:rsidRDefault="00B72282" w:rsidP="00D313A0">
      <w:pPr>
        <w:pStyle w:val="Style"/>
        <w:numPr>
          <w:ilvl w:val="0"/>
          <w:numId w:val="7"/>
        </w:numPr>
        <w:ind w:left="720" w:right="40" w:hanging="357"/>
        <w:jc w:val="both"/>
        <w:rPr>
          <w:lang w:val="en-US"/>
        </w:rPr>
      </w:pPr>
      <w:proofErr w:type="gramStart"/>
      <w:r w:rsidRPr="00D313A0">
        <w:rPr>
          <w:lang w:val="en-US"/>
        </w:rPr>
        <w:t>Make arrangements</w:t>
      </w:r>
      <w:proofErr w:type="gramEnd"/>
      <w:r w:rsidRPr="00D313A0">
        <w:rPr>
          <w:lang w:val="en-US"/>
        </w:rPr>
        <w:t xml:space="preserve"> for secure disposal once the record is no longer required.</w:t>
      </w:r>
    </w:p>
    <w:p w:rsidR="00E10293" w:rsidRPr="00D313A0" w:rsidRDefault="00E10293" w:rsidP="00D313A0">
      <w:pPr>
        <w:pStyle w:val="Style"/>
        <w:ind w:right="40"/>
        <w:jc w:val="both"/>
        <w:rPr>
          <w:lang w:val="en-US"/>
        </w:rPr>
      </w:pPr>
    </w:p>
    <w:p w:rsidR="00E10293" w:rsidRPr="00D313A0" w:rsidRDefault="00A749B4" w:rsidP="00D313A0">
      <w:pPr>
        <w:pStyle w:val="Style"/>
        <w:ind w:right="40"/>
        <w:jc w:val="both"/>
        <w:rPr>
          <w:lang w:val="en-US"/>
        </w:rPr>
      </w:pPr>
      <w:r w:rsidRPr="00D313A0">
        <w:rPr>
          <w:lang w:val="en-US"/>
        </w:rPr>
        <w:t xml:space="preserve">The </w:t>
      </w:r>
      <w:r w:rsidR="00C564DA" w:rsidRPr="00D313A0">
        <w:rPr>
          <w:lang w:val="en-US"/>
        </w:rPr>
        <w:t xml:space="preserve">UK </w:t>
      </w:r>
      <w:r w:rsidRPr="00D313A0">
        <w:rPr>
          <w:lang w:val="en-US"/>
        </w:rPr>
        <w:t xml:space="preserve">General Data Protection Legislation (GDPR) </w:t>
      </w:r>
      <w:r w:rsidR="00E10293" w:rsidRPr="00D313A0">
        <w:rPr>
          <w:lang w:val="en-US"/>
        </w:rPr>
        <w:t xml:space="preserve">gives individuals </w:t>
      </w:r>
      <w:r w:rsidR="001D014B" w:rsidRPr="00D313A0">
        <w:rPr>
          <w:lang w:val="en-US"/>
        </w:rPr>
        <w:t>additional</w:t>
      </w:r>
      <w:r w:rsidR="00E10293" w:rsidRPr="00D313A0">
        <w:rPr>
          <w:lang w:val="en-US"/>
        </w:rPr>
        <w:t xml:space="preserve"> rights about how their personal data is used by </w:t>
      </w:r>
      <w:proofErr w:type="spellStart"/>
      <w:r w:rsidR="00E10293" w:rsidRPr="00D313A0">
        <w:rPr>
          <w:lang w:val="en-US"/>
        </w:rPr>
        <w:t>organisations</w:t>
      </w:r>
      <w:proofErr w:type="spellEnd"/>
      <w:r w:rsidR="00E10293" w:rsidRPr="00D313A0">
        <w:rPr>
          <w:lang w:val="en-US"/>
        </w:rPr>
        <w:t xml:space="preserve"> and applies to all UK and EU </w:t>
      </w:r>
      <w:proofErr w:type="spellStart"/>
      <w:r w:rsidR="00FF6A58" w:rsidRPr="00D313A0">
        <w:rPr>
          <w:lang w:val="en-US"/>
        </w:rPr>
        <w:t>organisations</w:t>
      </w:r>
      <w:proofErr w:type="spellEnd"/>
      <w:r w:rsidR="00FF6A58" w:rsidRPr="00D313A0">
        <w:rPr>
          <w:lang w:val="en-US"/>
        </w:rPr>
        <w:t xml:space="preserve"> that control and or process personal data</w:t>
      </w:r>
      <w:r w:rsidR="00E10293" w:rsidRPr="00D313A0">
        <w:rPr>
          <w:lang w:val="en-US"/>
        </w:rPr>
        <w:t>.  It is based on the premise that individuals (‘data subjects’) should have knowledge of what data is held about them, how it is held, how long for and how it is used.</w:t>
      </w:r>
    </w:p>
    <w:p w:rsidR="00E10293" w:rsidRPr="00D313A0" w:rsidRDefault="00E10293" w:rsidP="00D313A0">
      <w:pPr>
        <w:pStyle w:val="Style"/>
        <w:ind w:right="40"/>
        <w:jc w:val="both"/>
        <w:rPr>
          <w:lang w:val="en-US"/>
        </w:rPr>
      </w:pPr>
    </w:p>
    <w:p w:rsidR="00B72282" w:rsidRPr="00D313A0" w:rsidRDefault="00B72282" w:rsidP="00D313A0">
      <w:pPr>
        <w:pStyle w:val="Style"/>
        <w:ind w:right="40"/>
        <w:jc w:val="both"/>
        <w:rPr>
          <w:b/>
          <w:lang w:val="en-US"/>
        </w:rPr>
      </w:pPr>
      <w:r w:rsidRPr="00D313A0">
        <w:rPr>
          <w:b/>
          <w:lang w:val="en-US"/>
        </w:rPr>
        <w:t>Confidentiality and Data Protection Act</w:t>
      </w:r>
    </w:p>
    <w:p w:rsidR="00B72282" w:rsidRPr="00D313A0" w:rsidRDefault="00B72282" w:rsidP="00D313A0">
      <w:pPr>
        <w:pStyle w:val="Style"/>
        <w:ind w:right="40"/>
        <w:jc w:val="both"/>
        <w:rPr>
          <w:b/>
          <w:lang w:val="en-US"/>
        </w:rPr>
      </w:pPr>
    </w:p>
    <w:p w:rsidR="00B72282" w:rsidRPr="00D313A0" w:rsidRDefault="00B72282" w:rsidP="00D313A0">
      <w:pPr>
        <w:pStyle w:val="Style"/>
        <w:ind w:left="4" w:right="38"/>
        <w:jc w:val="both"/>
        <w:rPr>
          <w:lang w:val="en-US"/>
        </w:rPr>
      </w:pPr>
      <w:r w:rsidRPr="00D313A0">
        <w:rPr>
          <w:lang w:val="en-US"/>
        </w:rPr>
        <w:t xml:space="preserve">All </w:t>
      </w:r>
      <w:r w:rsidR="00547703" w:rsidRPr="00D313A0">
        <w:rPr>
          <w:lang w:val="en-US"/>
        </w:rPr>
        <w:t>HSC</w:t>
      </w:r>
      <w:r w:rsidRPr="00D313A0">
        <w:rPr>
          <w:lang w:val="en-US"/>
        </w:rPr>
        <w:t xml:space="preserve"> bodies and those carrying out functions on behalf of the </w:t>
      </w:r>
      <w:r w:rsidR="00547703" w:rsidRPr="00D313A0">
        <w:rPr>
          <w:lang w:val="en-US"/>
        </w:rPr>
        <w:t>HSC</w:t>
      </w:r>
      <w:r w:rsidRPr="00D313A0">
        <w:rPr>
          <w:lang w:val="en-US"/>
        </w:rPr>
        <w:t xml:space="preserve"> have a common law duty of confidence to patients/clients and a duty to maintain professional ethical standards of confidentiality. Everyone working for or with the </w:t>
      </w:r>
      <w:r w:rsidR="00547703" w:rsidRPr="00D313A0">
        <w:rPr>
          <w:lang w:val="en-US"/>
        </w:rPr>
        <w:t>HSC</w:t>
      </w:r>
      <w:r w:rsidRPr="00D313A0">
        <w:rPr>
          <w:lang w:val="en-US"/>
        </w:rPr>
        <w:t xml:space="preserve"> who records, handles, stores or otherwise comes across personal information has a personal common law duty of confidence to patients/ clients and to his/her employer. The duty of confidence continues even after the death of the patient/client, or after an employee or contractor has left the </w:t>
      </w:r>
      <w:r w:rsidR="00547703" w:rsidRPr="00D313A0">
        <w:rPr>
          <w:lang w:val="en-US"/>
        </w:rPr>
        <w:t>HSC</w:t>
      </w:r>
      <w:r w:rsidRPr="00D313A0">
        <w:rPr>
          <w:lang w:val="en-US"/>
        </w:rPr>
        <w:t xml:space="preserve">. </w:t>
      </w:r>
    </w:p>
    <w:p w:rsidR="00B72282" w:rsidRPr="00D313A0" w:rsidRDefault="00B72282" w:rsidP="00D313A0">
      <w:pPr>
        <w:pStyle w:val="Style"/>
        <w:ind w:right="19"/>
        <w:jc w:val="both"/>
        <w:rPr>
          <w:lang w:val="en-US"/>
        </w:rPr>
      </w:pPr>
    </w:p>
    <w:p w:rsidR="00D20E65" w:rsidRPr="00D313A0" w:rsidRDefault="00D20E65" w:rsidP="00D313A0">
      <w:pPr>
        <w:pStyle w:val="Style"/>
        <w:ind w:right="19"/>
        <w:jc w:val="both"/>
        <w:rPr>
          <w:lang w:val="en-US"/>
        </w:rPr>
      </w:pPr>
    </w:p>
    <w:p w:rsidR="00B72282" w:rsidRPr="00D313A0" w:rsidRDefault="00B72282" w:rsidP="00D313A0">
      <w:pPr>
        <w:pStyle w:val="Style"/>
        <w:ind w:right="19"/>
        <w:jc w:val="both"/>
        <w:rPr>
          <w:lang w:val="en-US"/>
        </w:rPr>
      </w:pPr>
      <w:r w:rsidRPr="00D313A0">
        <w:rPr>
          <w:lang w:val="en-US"/>
        </w:rPr>
        <w:t xml:space="preserve">The Data Protection Act </w:t>
      </w:r>
      <w:r w:rsidR="0020334B" w:rsidRPr="00D313A0">
        <w:rPr>
          <w:lang w:val="en-US"/>
        </w:rPr>
        <w:t xml:space="preserve">(DPA) </w:t>
      </w:r>
      <w:r w:rsidR="003C693F" w:rsidRPr="00D313A0">
        <w:rPr>
          <w:lang w:val="en-US"/>
        </w:rPr>
        <w:t>2018</w:t>
      </w:r>
      <w:r w:rsidRPr="00D313A0">
        <w:rPr>
          <w:lang w:val="en-US"/>
        </w:rPr>
        <w:t xml:space="preserve"> include</w:t>
      </w:r>
      <w:r w:rsidR="003C693F" w:rsidRPr="00D313A0">
        <w:rPr>
          <w:lang w:val="en-US"/>
        </w:rPr>
        <w:t>s</w:t>
      </w:r>
      <w:r w:rsidRPr="00D313A0">
        <w:rPr>
          <w:lang w:val="en-US"/>
        </w:rPr>
        <w:t xml:space="preserve"> </w:t>
      </w:r>
      <w:r w:rsidR="000534D1" w:rsidRPr="00D313A0">
        <w:rPr>
          <w:lang w:val="en-US"/>
        </w:rPr>
        <w:t>electronic</w:t>
      </w:r>
      <w:r w:rsidRPr="00D313A0">
        <w:rPr>
          <w:lang w:val="en-US"/>
        </w:rPr>
        <w:t xml:space="preserve"> and manual records. The Act, which applies to the whole of the United Kingdom, sets out requirements for the "processing" of personal data (i.e. meaning obtaining, recording or holding the information or data or carrying out any operation or set of operations on the information or data). </w:t>
      </w:r>
    </w:p>
    <w:p w:rsidR="005F7D3F" w:rsidRPr="00D313A0" w:rsidRDefault="005F7D3F" w:rsidP="00D313A0">
      <w:pPr>
        <w:pStyle w:val="Style"/>
        <w:ind w:right="19"/>
        <w:jc w:val="both"/>
        <w:rPr>
          <w:lang w:val="en-US"/>
        </w:rPr>
      </w:pPr>
    </w:p>
    <w:p w:rsidR="00B72282" w:rsidRPr="00D313A0" w:rsidRDefault="00B72282" w:rsidP="00D313A0">
      <w:pPr>
        <w:pStyle w:val="Style"/>
        <w:ind w:right="19"/>
        <w:jc w:val="both"/>
        <w:rPr>
          <w:lang w:val="en-US"/>
        </w:rPr>
      </w:pPr>
      <w:r w:rsidRPr="00D313A0">
        <w:rPr>
          <w:lang w:val="en-US"/>
        </w:rPr>
        <w:t xml:space="preserve">A "data subject", namely, a living individual who is the subject of personal data, has a right of access to their personal data and, in certain circumstances, can have their data corrected or even deleted. </w:t>
      </w:r>
    </w:p>
    <w:p w:rsidR="000534D1" w:rsidRPr="00D313A0" w:rsidRDefault="000534D1" w:rsidP="00D313A0">
      <w:pPr>
        <w:pStyle w:val="Style"/>
        <w:ind w:right="19"/>
        <w:jc w:val="both"/>
        <w:rPr>
          <w:lang w:val="en-US"/>
        </w:rPr>
      </w:pPr>
    </w:p>
    <w:p w:rsidR="000534D1" w:rsidRPr="00D313A0" w:rsidRDefault="000534D1" w:rsidP="00D313A0">
      <w:pPr>
        <w:pStyle w:val="Style"/>
        <w:ind w:right="19"/>
        <w:jc w:val="both"/>
        <w:rPr>
          <w:lang w:val="en-US"/>
        </w:rPr>
      </w:pPr>
      <w:r w:rsidRPr="00D313A0">
        <w:rPr>
          <w:lang w:val="en-US"/>
        </w:rPr>
        <w:t xml:space="preserve">The </w:t>
      </w:r>
      <w:r w:rsidR="00351E0E" w:rsidRPr="00D313A0">
        <w:rPr>
          <w:lang w:val="en-US"/>
        </w:rPr>
        <w:t xml:space="preserve">UK </w:t>
      </w:r>
      <w:r w:rsidRPr="00D313A0">
        <w:rPr>
          <w:lang w:val="en-US"/>
        </w:rPr>
        <w:t>GDPR sets out 7 key principles which lie at the heart of data protection, and must be followed by all data controllers and processors:</w:t>
      </w:r>
    </w:p>
    <w:p w:rsidR="000534D1" w:rsidRPr="00D313A0" w:rsidRDefault="000534D1" w:rsidP="00D313A0">
      <w:pPr>
        <w:pStyle w:val="Style"/>
        <w:ind w:right="19"/>
        <w:jc w:val="both"/>
        <w:rPr>
          <w:lang w:val="en-US"/>
        </w:rPr>
      </w:pPr>
    </w:p>
    <w:p w:rsidR="000534D1" w:rsidRPr="00D313A0" w:rsidRDefault="000534D1" w:rsidP="00D313A0">
      <w:pPr>
        <w:pStyle w:val="Style"/>
        <w:ind w:right="19"/>
        <w:jc w:val="both"/>
        <w:rPr>
          <w:lang w:val="en-US"/>
        </w:rPr>
      </w:pPr>
      <w:r w:rsidRPr="00D313A0">
        <w:rPr>
          <w:lang w:val="en-US"/>
        </w:rPr>
        <w:t>Personal data shall be:</w:t>
      </w:r>
    </w:p>
    <w:p w:rsidR="000534D1" w:rsidRPr="00D313A0" w:rsidRDefault="000534D1" w:rsidP="00D313A0">
      <w:pPr>
        <w:pStyle w:val="Style"/>
        <w:ind w:right="19"/>
        <w:jc w:val="both"/>
        <w:rPr>
          <w:lang w:val="en-US"/>
        </w:rPr>
      </w:pPr>
    </w:p>
    <w:p w:rsidR="000534D1" w:rsidRPr="00D313A0" w:rsidRDefault="000534D1" w:rsidP="00D313A0">
      <w:pPr>
        <w:pStyle w:val="NormalWeb"/>
        <w:shd w:val="clear" w:color="auto" w:fill="F7F3F0"/>
        <w:spacing w:after="0" w:afterAutospacing="0" w:line="240" w:lineRule="auto"/>
        <w:rPr>
          <w:rFonts w:ascii="Arial" w:hAnsi="Arial" w:cs="Arial"/>
          <w:sz w:val="24"/>
          <w:szCs w:val="24"/>
          <w:lang w:val="en"/>
        </w:rPr>
      </w:pPr>
      <w:r w:rsidRPr="00D313A0">
        <w:rPr>
          <w:rFonts w:ascii="Arial" w:hAnsi="Arial" w:cs="Arial"/>
          <w:sz w:val="24"/>
          <w:szCs w:val="24"/>
          <w:lang w:val="en"/>
        </w:rPr>
        <w:t>“(1) processed lawfully, fairly and in a transparent manner in relation to individuals (‘</w:t>
      </w:r>
      <w:r w:rsidRPr="00D313A0">
        <w:rPr>
          <w:rFonts w:ascii="Arial" w:hAnsi="Arial" w:cs="Arial"/>
          <w:b/>
          <w:sz w:val="24"/>
          <w:szCs w:val="24"/>
          <w:lang w:val="en"/>
        </w:rPr>
        <w:t>lawfulness, fairness and transparency’</w:t>
      </w:r>
      <w:r w:rsidRPr="00D313A0">
        <w:rPr>
          <w:rFonts w:ascii="Arial" w:hAnsi="Arial" w:cs="Arial"/>
          <w:sz w:val="24"/>
          <w:szCs w:val="24"/>
          <w:lang w:val="en"/>
        </w:rPr>
        <w:t>);</w:t>
      </w:r>
    </w:p>
    <w:p w:rsidR="000534D1" w:rsidRPr="00D313A0" w:rsidRDefault="000534D1" w:rsidP="00D313A0">
      <w:pPr>
        <w:pStyle w:val="NormalWeb"/>
        <w:shd w:val="clear" w:color="auto" w:fill="F7F3F0"/>
        <w:spacing w:after="0" w:afterAutospacing="0" w:line="240" w:lineRule="auto"/>
        <w:rPr>
          <w:rFonts w:ascii="Arial" w:hAnsi="Arial" w:cs="Arial"/>
          <w:sz w:val="24"/>
          <w:szCs w:val="24"/>
          <w:lang w:val="en"/>
        </w:rPr>
      </w:pPr>
      <w:r w:rsidRPr="00D313A0">
        <w:rPr>
          <w:rFonts w:ascii="Arial" w:hAnsi="Arial" w:cs="Arial"/>
          <w:sz w:val="24"/>
          <w:szCs w:val="24"/>
          <w:lang w:val="en"/>
        </w:rPr>
        <w:t>(2)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D313A0">
        <w:rPr>
          <w:rFonts w:ascii="Arial" w:hAnsi="Arial" w:cs="Arial"/>
          <w:b/>
          <w:sz w:val="24"/>
          <w:szCs w:val="24"/>
          <w:lang w:val="en"/>
        </w:rPr>
        <w:t>purpose limitation’</w:t>
      </w:r>
      <w:r w:rsidRPr="00D313A0">
        <w:rPr>
          <w:rFonts w:ascii="Arial" w:hAnsi="Arial" w:cs="Arial"/>
          <w:sz w:val="24"/>
          <w:szCs w:val="24"/>
          <w:lang w:val="en"/>
        </w:rPr>
        <w:t>);</w:t>
      </w:r>
    </w:p>
    <w:p w:rsidR="000534D1" w:rsidRPr="00D313A0" w:rsidRDefault="000534D1" w:rsidP="00D313A0">
      <w:pPr>
        <w:pStyle w:val="NormalWeb"/>
        <w:shd w:val="clear" w:color="auto" w:fill="F7F3F0"/>
        <w:spacing w:after="0" w:afterAutospacing="0" w:line="240" w:lineRule="auto"/>
        <w:rPr>
          <w:rFonts w:ascii="Arial" w:hAnsi="Arial" w:cs="Arial"/>
          <w:sz w:val="24"/>
          <w:szCs w:val="24"/>
          <w:lang w:val="en"/>
        </w:rPr>
      </w:pPr>
      <w:r w:rsidRPr="00D313A0">
        <w:rPr>
          <w:rFonts w:ascii="Arial" w:hAnsi="Arial" w:cs="Arial"/>
          <w:sz w:val="24"/>
          <w:szCs w:val="24"/>
          <w:lang w:val="en"/>
        </w:rPr>
        <w:t>(3) adequate, relevant and limited to what is necessary in relation to the purposes for which they are processed (‘</w:t>
      </w:r>
      <w:r w:rsidRPr="00D313A0">
        <w:rPr>
          <w:rFonts w:ascii="Arial" w:hAnsi="Arial" w:cs="Arial"/>
          <w:b/>
          <w:sz w:val="24"/>
          <w:szCs w:val="24"/>
          <w:lang w:val="en"/>
        </w:rPr>
        <w:t xml:space="preserve">data </w:t>
      </w:r>
      <w:proofErr w:type="spellStart"/>
      <w:r w:rsidRPr="00D313A0">
        <w:rPr>
          <w:rFonts w:ascii="Arial" w:hAnsi="Arial" w:cs="Arial"/>
          <w:b/>
          <w:sz w:val="24"/>
          <w:szCs w:val="24"/>
          <w:lang w:val="en"/>
        </w:rPr>
        <w:t>minimisation</w:t>
      </w:r>
      <w:proofErr w:type="spellEnd"/>
      <w:r w:rsidRPr="00D313A0">
        <w:rPr>
          <w:rFonts w:ascii="Arial" w:hAnsi="Arial" w:cs="Arial"/>
          <w:b/>
          <w:sz w:val="24"/>
          <w:szCs w:val="24"/>
          <w:lang w:val="en"/>
        </w:rPr>
        <w:t>’</w:t>
      </w:r>
      <w:r w:rsidRPr="00D313A0">
        <w:rPr>
          <w:rFonts w:ascii="Arial" w:hAnsi="Arial" w:cs="Arial"/>
          <w:sz w:val="24"/>
          <w:szCs w:val="24"/>
          <w:lang w:val="en"/>
        </w:rPr>
        <w:t>);</w:t>
      </w:r>
    </w:p>
    <w:p w:rsidR="000534D1" w:rsidRPr="00D313A0" w:rsidRDefault="000534D1" w:rsidP="00D313A0">
      <w:pPr>
        <w:pStyle w:val="NormalWeb"/>
        <w:shd w:val="clear" w:color="auto" w:fill="F7F3F0"/>
        <w:spacing w:after="0" w:afterAutospacing="0" w:line="240" w:lineRule="auto"/>
        <w:rPr>
          <w:rFonts w:ascii="Arial" w:hAnsi="Arial" w:cs="Arial"/>
          <w:sz w:val="24"/>
          <w:szCs w:val="24"/>
          <w:lang w:val="en"/>
        </w:rPr>
      </w:pPr>
      <w:r w:rsidRPr="00D313A0">
        <w:rPr>
          <w:rFonts w:ascii="Arial" w:hAnsi="Arial" w:cs="Arial"/>
          <w:sz w:val="24"/>
          <w:szCs w:val="24"/>
          <w:lang w:val="en"/>
        </w:rPr>
        <w:t>(4) accurate and, where necessary, kept up to date; every reasonable step must be taken to ensure that personal data that are inaccurate, having regard to the purposes for which they are processed, are erased or rectified without delay (‘</w:t>
      </w:r>
      <w:r w:rsidRPr="00D313A0">
        <w:rPr>
          <w:rFonts w:ascii="Arial" w:hAnsi="Arial" w:cs="Arial"/>
          <w:b/>
          <w:sz w:val="24"/>
          <w:szCs w:val="24"/>
          <w:lang w:val="en"/>
        </w:rPr>
        <w:t>accuracy</w:t>
      </w:r>
      <w:r w:rsidRPr="00D313A0">
        <w:rPr>
          <w:rFonts w:ascii="Arial" w:hAnsi="Arial" w:cs="Arial"/>
          <w:sz w:val="24"/>
          <w:szCs w:val="24"/>
          <w:lang w:val="en"/>
        </w:rPr>
        <w:t>’);</w:t>
      </w:r>
    </w:p>
    <w:p w:rsidR="000534D1" w:rsidRPr="00D313A0" w:rsidRDefault="000534D1" w:rsidP="00D313A0">
      <w:pPr>
        <w:pStyle w:val="NormalWeb"/>
        <w:shd w:val="clear" w:color="auto" w:fill="F7F3F0"/>
        <w:spacing w:after="0" w:afterAutospacing="0" w:line="240" w:lineRule="auto"/>
        <w:rPr>
          <w:rFonts w:ascii="Arial" w:hAnsi="Arial" w:cs="Arial"/>
          <w:sz w:val="24"/>
          <w:szCs w:val="24"/>
          <w:lang w:val="en"/>
        </w:rPr>
      </w:pPr>
      <w:r w:rsidRPr="00D313A0">
        <w:rPr>
          <w:rFonts w:ascii="Arial" w:hAnsi="Arial" w:cs="Arial"/>
          <w:sz w:val="24"/>
          <w:szCs w:val="24"/>
          <w:lang w:val="en"/>
        </w:rPr>
        <w:t xml:space="preserve">(5)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D313A0">
        <w:rPr>
          <w:rFonts w:ascii="Arial" w:hAnsi="Arial" w:cs="Arial"/>
          <w:sz w:val="24"/>
          <w:szCs w:val="24"/>
          <w:lang w:val="en"/>
        </w:rPr>
        <w:t>organisational</w:t>
      </w:r>
      <w:proofErr w:type="spellEnd"/>
      <w:r w:rsidRPr="00D313A0">
        <w:rPr>
          <w:rFonts w:ascii="Arial" w:hAnsi="Arial" w:cs="Arial"/>
          <w:sz w:val="24"/>
          <w:szCs w:val="24"/>
          <w:lang w:val="en"/>
        </w:rPr>
        <w:t xml:space="preserve"> measures required by the GDPR in order to safeguard the rights and freedoms of individuals (‘</w:t>
      </w:r>
      <w:r w:rsidRPr="00D313A0">
        <w:rPr>
          <w:rFonts w:ascii="Arial" w:hAnsi="Arial" w:cs="Arial"/>
          <w:b/>
          <w:sz w:val="24"/>
          <w:szCs w:val="24"/>
          <w:lang w:val="en"/>
        </w:rPr>
        <w:t>storage limitation’</w:t>
      </w:r>
      <w:r w:rsidRPr="00D313A0">
        <w:rPr>
          <w:rFonts w:ascii="Arial" w:hAnsi="Arial" w:cs="Arial"/>
          <w:sz w:val="24"/>
          <w:szCs w:val="24"/>
          <w:lang w:val="en"/>
        </w:rPr>
        <w:t>);</w:t>
      </w:r>
    </w:p>
    <w:p w:rsidR="000534D1" w:rsidRPr="00D313A0" w:rsidRDefault="000534D1" w:rsidP="00D313A0">
      <w:pPr>
        <w:pStyle w:val="NormalWeb"/>
        <w:shd w:val="clear" w:color="auto" w:fill="F7F3F0"/>
        <w:spacing w:after="0" w:afterAutospacing="0" w:line="240" w:lineRule="auto"/>
        <w:rPr>
          <w:rFonts w:ascii="Arial" w:hAnsi="Arial" w:cs="Arial"/>
          <w:sz w:val="24"/>
          <w:szCs w:val="24"/>
          <w:lang w:val="en"/>
        </w:rPr>
      </w:pPr>
      <w:r w:rsidRPr="00D313A0">
        <w:rPr>
          <w:rFonts w:ascii="Arial" w:hAnsi="Arial" w:cs="Arial"/>
          <w:sz w:val="24"/>
          <w:szCs w:val="24"/>
          <w:lang w:val="en"/>
        </w:rPr>
        <w:t xml:space="preserve">(6) processed in a manner that ensures appropriate security of the personal data, including protection against </w:t>
      </w:r>
      <w:proofErr w:type="spellStart"/>
      <w:r w:rsidRPr="00D313A0">
        <w:rPr>
          <w:rFonts w:ascii="Arial" w:hAnsi="Arial" w:cs="Arial"/>
          <w:sz w:val="24"/>
          <w:szCs w:val="24"/>
          <w:lang w:val="en"/>
        </w:rPr>
        <w:t>unauthorised</w:t>
      </w:r>
      <w:proofErr w:type="spellEnd"/>
      <w:r w:rsidRPr="00D313A0">
        <w:rPr>
          <w:rFonts w:ascii="Arial" w:hAnsi="Arial" w:cs="Arial"/>
          <w:sz w:val="24"/>
          <w:szCs w:val="24"/>
          <w:lang w:val="en"/>
        </w:rPr>
        <w:t xml:space="preserve"> or unlawful processing and against accidental loss, destruction or damage, using appropriate technical or </w:t>
      </w:r>
      <w:proofErr w:type="spellStart"/>
      <w:r w:rsidRPr="00D313A0">
        <w:rPr>
          <w:rFonts w:ascii="Arial" w:hAnsi="Arial" w:cs="Arial"/>
          <w:sz w:val="24"/>
          <w:szCs w:val="24"/>
          <w:lang w:val="en"/>
        </w:rPr>
        <w:t>organisational</w:t>
      </w:r>
      <w:proofErr w:type="spellEnd"/>
      <w:r w:rsidRPr="00D313A0">
        <w:rPr>
          <w:rFonts w:ascii="Arial" w:hAnsi="Arial" w:cs="Arial"/>
          <w:sz w:val="24"/>
          <w:szCs w:val="24"/>
          <w:lang w:val="en"/>
        </w:rPr>
        <w:t xml:space="preserve"> measures (‘</w:t>
      </w:r>
      <w:r w:rsidRPr="00D313A0">
        <w:rPr>
          <w:rFonts w:ascii="Arial" w:hAnsi="Arial" w:cs="Arial"/>
          <w:b/>
          <w:sz w:val="24"/>
          <w:szCs w:val="24"/>
          <w:lang w:val="en"/>
        </w:rPr>
        <w:t>integrity and confidentiality’</w:t>
      </w:r>
      <w:r w:rsidRPr="00D313A0">
        <w:rPr>
          <w:rFonts w:ascii="Arial" w:hAnsi="Arial" w:cs="Arial"/>
          <w:sz w:val="24"/>
          <w:szCs w:val="24"/>
          <w:lang w:val="en"/>
        </w:rPr>
        <w:t>).”</w:t>
      </w:r>
    </w:p>
    <w:p w:rsidR="000534D1" w:rsidRPr="00D313A0" w:rsidRDefault="000534D1" w:rsidP="00D313A0">
      <w:pPr>
        <w:pStyle w:val="NormalWeb"/>
        <w:spacing w:after="0" w:afterAutospacing="0" w:line="240" w:lineRule="auto"/>
        <w:rPr>
          <w:rFonts w:ascii="Arial" w:hAnsi="Arial" w:cs="Arial"/>
          <w:sz w:val="24"/>
          <w:szCs w:val="24"/>
          <w:lang w:val="en"/>
        </w:rPr>
      </w:pPr>
      <w:r w:rsidRPr="00D313A0">
        <w:rPr>
          <w:rFonts w:ascii="Arial" w:hAnsi="Arial" w:cs="Arial"/>
          <w:sz w:val="24"/>
          <w:szCs w:val="24"/>
          <w:lang w:val="en"/>
        </w:rPr>
        <w:t>Additionally,</w:t>
      </w:r>
    </w:p>
    <w:p w:rsidR="000534D1" w:rsidRPr="00D313A0" w:rsidRDefault="000534D1" w:rsidP="00D313A0">
      <w:pPr>
        <w:pStyle w:val="NormalWeb"/>
        <w:shd w:val="clear" w:color="auto" w:fill="F7F3F0"/>
        <w:spacing w:after="0" w:afterAutospacing="0" w:line="240" w:lineRule="auto"/>
        <w:rPr>
          <w:rFonts w:ascii="Arial" w:hAnsi="Arial" w:cs="Arial"/>
          <w:sz w:val="24"/>
          <w:szCs w:val="24"/>
          <w:lang w:val="en"/>
        </w:rPr>
      </w:pPr>
      <w:r w:rsidRPr="00D313A0">
        <w:rPr>
          <w:rFonts w:ascii="Arial" w:hAnsi="Arial" w:cs="Arial"/>
          <w:sz w:val="24"/>
          <w:szCs w:val="24"/>
          <w:lang w:val="en"/>
        </w:rPr>
        <w:t>“(7) The controller shall be responsible for, and be able to demonstrate compliance with, principles (1) – (6) above (‘</w:t>
      </w:r>
      <w:r w:rsidRPr="00D313A0">
        <w:rPr>
          <w:rFonts w:ascii="Arial" w:hAnsi="Arial" w:cs="Arial"/>
          <w:b/>
          <w:sz w:val="24"/>
          <w:szCs w:val="24"/>
          <w:lang w:val="en"/>
        </w:rPr>
        <w:t>accountability</w:t>
      </w:r>
      <w:r w:rsidRPr="00D313A0">
        <w:rPr>
          <w:rFonts w:ascii="Arial" w:hAnsi="Arial" w:cs="Arial"/>
          <w:sz w:val="24"/>
          <w:szCs w:val="24"/>
          <w:lang w:val="en"/>
        </w:rPr>
        <w:t>’).”</w:t>
      </w:r>
    </w:p>
    <w:p w:rsidR="000534D1" w:rsidRPr="00D313A0" w:rsidRDefault="000534D1" w:rsidP="00D313A0">
      <w:pPr>
        <w:pStyle w:val="Style"/>
        <w:ind w:right="19"/>
        <w:jc w:val="both"/>
        <w:rPr>
          <w:lang w:val="en-US"/>
        </w:rPr>
      </w:pPr>
    </w:p>
    <w:p w:rsidR="00B72282" w:rsidRPr="00D313A0" w:rsidRDefault="00B72282" w:rsidP="00D313A0">
      <w:pPr>
        <w:pStyle w:val="Style"/>
        <w:ind w:left="4" w:right="13"/>
        <w:rPr>
          <w:lang w:val="en-US"/>
        </w:rPr>
      </w:pPr>
      <w:r w:rsidRPr="00D313A0">
        <w:rPr>
          <w:lang w:val="en-US"/>
        </w:rPr>
        <w:t xml:space="preserve">The Information Commissioner, who has responsibility for the enforcement of this legislation, provides guidance on the application of </w:t>
      </w:r>
      <w:r w:rsidR="003C693F" w:rsidRPr="00D313A0">
        <w:rPr>
          <w:lang w:val="en-US"/>
        </w:rPr>
        <w:t>data protection legislation.</w:t>
      </w:r>
      <w:r w:rsidRPr="00D313A0">
        <w:rPr>
          <w:lang w:val="en-US"/>
        </w:rPr>
        <w:t xml:space="preserve"> </w:t>
      </w:r>
    </w:p>
    <w:p w:rsidR="00B72282" w:rsidRPr="00D313A0" w:rsidRDefault="00B72282" w:rsidP="00D313A0">
      <w:pPr>
        <w:pStyle w:val="Style"/>
        <w:ind w:left="4" w:right="13"/>
        <w:rPr>
          <w:lang w:val="en-US"/>
        </w:rPr>
      </w:pPr>
    </w:p>
    <w:p w:rsidR="00B72282" w:rsidRPr="00D313A0" w:rsidRDefault="00B72282" w:rsidP="00D313A0">
      <w:pPr>
        <w:pStyle w:val="Style"/>
        <w:ind w:left="4" w:right="18"/>
        <w:rPr>
          <w:lang w:val="en-US"/>
        </w:rPr>
      </w:pPr>
      <w:r w:rsidRPr="00D313A0">
        <w:rPr>
          <w:lang w:val="en-US"/>
        </w:rPr>
        <w:t>Further information on the Data Protection Act</w:t>
      </w:r>
      <w:r w:rsidR="003C693F" w:rsidRPr="00D313A0">
        <w:rPr>
          <w:lang w:val="en-US"/>
        </w:rPr>
        <w:t xml:space="preserve"> 2018</w:t>
      </w:r>
      <w:r w:rsidR="00D20E65" w:rsidRPr="00D313A0">
        <w:rPr>
          <w:lang w:val="en-US"/>
        </w:rPr>
        <w:t xml:space="preserve"> </w:t>
      </w:r>
      <w:r w:rsidR="003C693F" w:rsidRPr="00D313A0">
        <w:rPr>
          <w:lang w:val="en-US"/>
        </w:rPr>
        <w:t xml:space="preserve">and </w:t>
      </w:r>
      <w:r w:rsidR="00351E0E" w:rsidRPr="00D313A0">
        <w:rPr>
          <w:lang w:val="en-US"/>
        </w:rPr>
        <w:t xml:space="preserve">UK </w:t>
      </w:r>
      <w:r w:rsidR="003C693F" w:rsidRPr="00D313A0">
        <w:rPr>
          <w:lang w:val="en-US"/>
        </w:rPr>
        <w:t>GDPR</w:t>
      </w:r>
      <w:r w:rsidRPr="00D313A0">
        <w:rPr>
          <w:lang w:val="en-US"/>
        </w:rPr>
        <w:t xml:space="preserve"> is available from the Information Commissioner</w:t>
      </w:r>
      <w:r w:rsidR="0020334B" w:rsidRPr="00D313A0">
        <w:rPr>
          <w:lang w:val="en-US"/>
        </w:rPr>
        <w:t>’s Website</w:t>
      </w:r>
      <w:r w:rsidR="00D20E65" w:rsidRPr="00D313A0">
        <w:rPr>
          <w:lang w:val="en-US"/>
        </w:rPr>
        <w:t xml:space="preserve"> </w:t>
      </w:r>
      <w:r w:rsidR="0020334B" w:rsidRPr="00D313A0">
        <w:rPr>
          <w:lang w:val="en-US"/>
        </w:rPr>
        <w:t>(</w:t>
      </w:r>
      <w:hyperlink r:id="rId12" w:history="1">
        <w:r w:rsidR="00C25301" w:rsidRPr="00D313A0">
          <w:rPr>
            <w:rStyle w:val="Hyperlink"/>
            <w:color w:val="auto"/>
            <w:lang w:val="en-US"/>
          </w:rPr>
          <w:t>https://ico.org.uk/</w:t>
        </w:r>
      </w:hyperlink>
      <w:r w:rsidR="00D20E65" w:rsidRPr="00D313A0">
        <w:rPr>
          <w:lang w:val="en-US"/>
        </w:rPr>
        <w:t>).</w:t>
      </w:r>
    </w:p>
    <w:p w:rsidR="00B72282" w:rsidRPr="00D313A0" w:rsidRDefault="00B72282" w:rsidP="00D313A0">
      <w:pPr>
        <w:spacing w:after="0" w:line="240" w:lineRule="auto"/>
        <w:rPr>
          <w:rFonts w:ascii="Arial" w:hAnsi="Arial" w:cs="Arial"/>
          <w:sz w:val="24"/>
          <w:szCs w:val="24"/>
        </w:rPr>
      </w:pPr>
    </w:p>
    <w:p w:rsidR="00776639" w:rsidRPr="00D313A0" w:rsidRDefault="00776639" w:rsidP="00D313A0">
      <w:pPr>
        <w:spacing w:after="0" w:line="240" w:lineRule="auto"/>
        <w:rPr>
          <w:rFonts w:ascii="Arial" w:hAnsi="Arial" w:cs="Arial"/>
          <w:sz w:val="24"/>
          <w:szCs w:val="24"/>
        </w:rPr>
      </w:pPr>
    </w:p>
    <w:p w:rsidR="00B72282" w:rsidRPr="00D313A0" w:rsidRDefault="00B72282" w:rsidP="00D313A0">
      <w:pPr>
        <w:pStyle w:val="Style"/>
        <w:ind w:right="17"/>
        <w:jc w:val="both"/>
        <w:rPr>
          <w:b/>
          <w:lang w:val="en-US"/>
        </w:rPr>
      </w:pPr>
      <w:r w:rsidRPr="00D313A0">
        <w:rPr>
          <w:b/>
          <w:lang w:val="en-US"/>
        </w:rPr>
        <w:lastRenderedPageBreak/>
        <w:t>Freedom of Information Act 2000</w:t>
      </w:r>
    </w:p>
    <w:p w:rsidR="00B72282" w:rsidRPr="00D313A0" w:rsidRDefault="00B72282" w:rsidP="00D313A0">
      <w:pPr>
        <w:pStyle w:val="Style"/>
        <w:ind w:right="17"/>
        <w:jc w:val="both"/>
        <w:rPr>
          <w:lang w:val="en-US"/>
        </w:rPr>
      </w:pPr>
    </w:p>
    <w:p w:rsidR="00B72282" w:rsidRPr="00D313A0" w:rsidRDefault="00B72282" w:rsidP="00D313A0">
      <w:pPr>
        <w:pStyle w:val="Style"/>
        <w:ind w:right="17"/>
        <w:jc w:val="both"/>
        <w:rPr>
          <w:lang w:val="en-US"/>
        </w:rPr>
      </w:pPr>
      <w:r w:rsidRPr="00D313A0">
        <w:rPr>
          <w:lang w:val="en-US"/>
        </w:rPr>
        <w:t xml:space="preserve">The Freedom of Information Act 2000 creates a statutory right of access by the public to all records held by public bodies (with some exemptions). The Act makes provision for the Lord Chancellor to issue guidance on how records systems should be maintained in order to facilitate public access to information held. In particular S46 (1) states: </w:t>
      </w:r>
    </w:p>
    <w:p w:rsidR="00B72282" w:rsidRPr="00D313A0" w:rsidRDefault="00B72282" w:rsidP="00D313A0">
      <w:pPr>
        <w:pStyle w:val="Style"/>
        <w:ind w:right="4" w:firstLine="96"/>
        <w:jc w:val="both"/>
        <w:rPr>
          <w:i/>
          <w:iCs/>
          <w:lang w:val="en-US"/>
        </w:rPr>
      </w:pPr>
    </w:p>
    <w:p w:rsidR="00B72282" w:rsidRPr="00D313A0" w:rsidRDefault="00B72282" w:rsidP="00D313A0">
      <w:pPr>
        <w:pStyle w:val="Style"/>
        <w:ind w:right="4" w:firstLine="96"/>
        <w:jc w:val="both"/>
        <w:rPr>
          <w:i/>
          <w:iCs/>
          <w:lang w:val="en-US"/>
        </w:rPr>
      </w:pPr>
      <w:r w:rsidRPr="00D313A0">
        <w:rPr>
          <w:i/>
          <w:iCs/>
          <w:lang w:val="en-US"/>
        </w:rPr>
        <w:t xml:space="preserve">"The Lord Chancellor shall issue, and may from time to time revise, </w:t>
      </w:r>
      <w:r w:rsidRPr="00D313A0">
        <w:rPr>
          <w:lang w:val="en-US"/>
        </w:rPr>
        <w:t xml:space="preserve">a </w:t>
      </w:r>
      <w:r w:rsidRPr="00D313A0">
        <w:rPr>
          <w:i/>
          <w:iCs/>
          <w:lang w:val="en-US"/>
        </w:rPr>
        <w:t xml:space="preserve">code </w:t>
      </w:r>
      <w:r w:rsidRPr="00D313A0">
        <w:rPr>
          <w:lang w:val="en-US"/>
        </w:rPr>
        <w:t xml:space="preserve">of </w:t>
      </w:r>
      <w:r w:rsidRPr="00D313A0">
        <w:rPr>
          <w:i/>
          <w:iCs/>
          <w:lang w:val="en-US"/>
        </w:rPr>
        <w:t xml:space="preserve">practice providing guidance to relevant authorities </w:t>
      </w:r>
      <w:r w:rsidRPr="00D313A0">
        <w:rPr>
          <w:lang w:val="en-US"/>
        </w:rPr>
        <w:t xml:space="preserve">as </w:t>
      </w:r>
      <w:r w:rsidRPr="00D313A0">
        <w:rPr>
          <w:i/>
          <w:iCs/>
          <w:lang w:val="en-US"/>
        </w:rPr>
        <w:t xml:space="preserve">to the practice which it would, in his opinion, be desirable for them to follow in connection with the keeping, management and destruction </w:t>
      </w:r>
      <w:r w:rsidRPr="00D313A0">
        <w:rPr>
          <w:lang w:val="en-US"/>
        </w:rPr>
        <w:t xml:space="preserve">of </w:t>
      </w:r>
      <w:r w:rsidRPr="00D313A0">
        <w:rPr>
          <w:i/>
          <w:iCs/>
          <w:lang w:val="en-US"/>
        </w:rPr>
        <w:t xml:space="preserve">their records". </w:t>
      </w:r>
    </w:p>
    <w:p w:rsidR="00B72282" w:rsidRPr="00D313A0" w:rsidRDefault="00B72282" w:rsidP="00D313A0">
      <w:pPr>
        <w:pStyle w:val="Style"/>
        <w:ind w:right="4" w:firstLine="96"/>
        <w:jc w:val="both"/>
        <w:rPr>
          <w:i/>
          <w:iCs/>
          <w:lang w:val="en-US"/>
        </w:rPr>
      </w:pPr>
    </w:p>
    <w:p w:rsidR="00B72282" w:rsidRPr="00D313A0" w:rsidRDefault="00B72282" w:rsidP="00D313A0">
      <w:pPr>
        <w:pStyle w:val="Style"/>
        <w:ind w:left="5" w:right="17"/>
        <w:jc w:val="both"/>
        <w:rPr>
          <w:lang w:val="en-US"/>
        </w:rPr>
      </w:pPr>
      <w:r w:rsidRPr="00D313A0">
        <w:rPr>
          <w:lang w:val="en-US"/>
        </w:rPr>
        <w:t xml:space="preserve">The Act was brought fully into force on 1 January 2005. The </w:t>
      </w:r>
      <w:r w:rsidR="00547703" w:rsidRPr="00D313A0">
        <w:rPr>
          <w:lang w:val="en-US"/>
        </w:rPr>
        <w:t>HSC</w:t>
      </w:r>
      <w:r w:rsidRPr="00D313A0">
        <w:rPr>
          <w:lang w:val="en-US"/>
        </w:rPr>
        <w:t xml:space="preserve"> has two main responsibilities under the Act. The </w:t>
      </w:r>
      <w:r w:rsidR="00547703" w:rsidRPr="00D313A0">
        <w:rPr>
          <w:lang w:val="en-US"/>
        </w:rPr>
        <w:t>HSC</w:t>
      </w:r>
      <w:r w:rsidRPr="00D313A0">
        <w:rPr>
          <w:lang w:val="en-US"/>
        </w:rPr>
        <w:t xml:space="preserve"> has to maintain its 'Publication Scheme' (effectively a guide to the information which is publicly available) and to deal with individual requests for information. </w:t>
      </w:r>
    </w:p>
    <w:p w:rsidR="00B72282" w:rsidRPr="00D313A0" w:rsidRDefault="00B72282" w:rsidP="00D313A0">
      <w:pPr>
        <w:pStyle w:val="Style"/>
        <w:ind w:left="5" w:right="17"/>
        <w:jc w:val="both"/>
        <w:rPr>
          <w:lang w:val="en-US"/>
        </w:rPr>
      </w:pPr>
    </w:p>
    <w:p w:rsidR="00B72282" w:rsidRPr="00D313A0" w:rsidRDefault="00B72282" w:rsidP="00D313A0">
      <w:pPr>
        <w:pStyle w:val="Style"/>
        <w:ind w:left="5" w:right="17"/>
        <w:jc w:val="both"/>
        <w:rPr>
          <w:lang w:val="en-US"/>
        </w:rPr>
      </w:pPr>
      <w:r w:rsidRPr="00D313A0">
        <w:rPr>
          <w:lang w:val="en-US"/>
        </w:rPr>
        <w:t>Anyone can make a request for information, although the request must be made in writing (including emai</w:t>
      </w:r>
      <w:r w:rsidR="0020334B" w:rsidRPr="00D313A0">
        <w:rPr>
          <w:lang w:val="en-US"/>
        </w:rPr>
        <w:t xml:space="preserve">l).  An </w:t>
      </w:r>
      <w:r w:rsidRPr="00D313A0">
        <w:rPr>
          <w:lang w:val="en-US"/>
        </w:rPr>
        <w:t>Environmental Information Regulation (EIR</w:t>
      </w:r>
      <w:r w:rsidR="0020334B" w:rsidRPr="00D313A0">
        <w:rPr>
          <w:lang w:val="en-US"/>
        </w:rPr>
        <w:t>) request, may</w:t>
      </w:r>
      <w:r w:rsidR="00A65BC1" w:rsidRPr="00D313A0">
        <w:rPr>
          <w:lang w:val="en-US"/>
        </w:rPr>
        <w:t xml:space="preserve">, </w:t>
      </w:r>
      <w:r w:rsidR="0020334B" w:rsidRPr="00D313A0">
        <w:rPr>
          <w:lang w:val="en-US"/>
        </w:rPr>
        <w:t>however,</w:t>
      </w:r>
      <w:r w:rsidRPr="00D313A0">
        <w:rPr>
          <w:lang w:val="en-US"/>
        </w:rPr>
        <w:t xml:space="preserve"> be verbal. The request must contain details of name and address of the applicant and the information sought. </w:t>
      </w:r>
    </w:p>
    <w:p w:rsidR="003C693F" w:rsidRPr="00D313A0" w:rsidRDefault="003C693F" w:rsidP="00D313A0">
      <w:pPr>
        <w:pStyle w:val="Style"/>
        <w:ind w:left="5" w:right="17"/>
        <w:jc w:val="both"/>
        <w:rPr>
          <w:lang w:val="en-US"/>
        </w:rPr>
      </w:pPr>
    </w:p>
    <w:p w:rsidR="00B72282" w:rsidRPr="00D313A0" w:rsidRDefault="00B72282" w:rsidP="00D313A0">
      <w:pPr>
        <w:pStyle w:val="Style"/>
        <w:ind w:right="17"/>
        <w:jc w:val="both"/>
        <w:rPr>
          <w:lang w:val="en-US"/>
        </w:rPr>
      </w:pPr>
      <w:r w:rsidRPr="00D313A0">
        <w:rPr>
          <w:lang w:val="en-US"/>
        </w:rPr>
        <w:t xml:space="preserve">The </w:t>
      </w:r>
      <w:r w:rsidR="00547703" w:rsidRPr="00D313A0">
        <w:rPr>
          <w:lang w:val="en-US"/>
        </w:rPr>
        <w:t>HSC</w:t>
      </w:r>
      <w:r w:rsidRPr="00D313A0">
        <w:rPr>
          <w:lang w:val="en-US"/>
        </w:rPr>
        <w:t xml:space="preserve"> is obliged to produce information recorded both before and after the Act was passed. It is vital that records are held within a structured Records Management system in order to meet the </w:t>
      </w:r>
      <w:r w:rsidR="00547703" w:rsidRPr="00D313A0">
        <w:rPr>
          <w:lang w:val="en-US"/>
        </w:rPr>
        <w:t>HSC</w:t>
      </w:r>
      <w:r w:rsidRPr="00D313A0">
        <w:rPr>
          <w:lang w:val="en-US"/>
        </w:rPr>
        <w:t xml:space="preserve"> obligations under the Act. It should be noted that the responsibility for responding to information access requests lies with the authority that holds the information. The Act is intended to change the way in which public authorities do business, making them more accountable. The foreword to the Code of Practice on Records Management published by the Lord Chancellor under Section 46 of the Act states: </w:t>
      </w:r>
    </w:p>
    <w:p w:rsidR="00B72282" w:rsidRPr="00D313A0" w:rsidRDefault="00B72282" w:rsidP="00D313A0">
      <w:pPr>
        <w:pStyle w:val="Style"/>
        <w:ind w:right="17"/>
        <w:jc w:val="both"/>
        <w:rPr>
          <w:lang w:val="en-US"/>
        </w:rPr>
      </w:pPr>
    </w:p>
    <w:p w:rsidR="00B72282" w:rsidRPr="00D313A0" w:rsidRDefault="00B72282" w:rsidP="00D313A0">
      <w:pPr>
        <w:pStyle w:val="Style"/>
        <w:ind w:left="638"/>
        <w:rPr>
          <w:lang w:val="en-US"/>
        </w:rPr>
      </w:pPr>
      <w:r w:rsidRPr="00D313A0">
        <w:rPr>
          <w:i/>
          <w:iCs/>
          <w:lang w:val="en-US"/>
        </w:rPr>
        <w:t xml:space="preserve">"Any freedom </w:t>
      </w:r>
      <w:r w:rsidRPr="00D313A0">
        <w:rPr>
          <w:lang w:val="en-US"/>
        </w:rPr>
        <w:t xml:space="preserve">of </w:t>
      </w:r>
      <w:r w:rsidRPr="00D313A0">
        <w:rPr>
          <w:i/>
          <w:iCs/>
          <w:lang w:val="en-US"/>
        </w:rPr>
        <w:t xml:space="preserve">information legislation is only </w:t>
      </w:r>
      <w:r w:rsidRPr="00D313A0">
        <w:rPr>
          <w:i/>
          <w:lang w:val="en-US"/>
        </w:rPr>
        <w:t>as</w:t>
      </w:r>
      <w:r w:rsidRPr="00D313A0">
        <w:rPr>
          <w:lang w:val="en-US"/>
        </w:rPr>
        <w:t xml:space="preserve"> </w:t>
      </w:r>
      <w:r w:rsidRPr="00D313A0">
        <w:rPr>
          <w:i/>
          <w:iCs/>
          <w:lang w:val="en-US"/>
        </w:rPr>
        <w:t xml:space="preserve">good </w:t>
      </w:r>
      <w:r w:rsidRPr="00D313A0">
        <w:rPr>
          <w:lang w:val="en-US"/>
        </w:rPr>
        <w:t xml:space="preserve">as </w:t>
      </w:r>
      <w:r w:rsidRPr="00D313A0">
        <w:rPr>
          <w:i/>
          <w:iCs/>
          <w:lang w:val="en-US"/>
        </w:rPr>
        <w:t xml:space="preserve">the quality </w:t>
      </w:r>
      <w:r w:rsidRPr="00D313A0">
        <w:rPr>
          <w:i/>
          <w:lang w:val="en-US"/>
        </w:rPr>
        <w:t>of</w:t>
      </w:r>
      <w:r w:rsidRPr="00D313A0">
        <w:rPr>
          <w:lang w:val="en-US"/>
        </w:rPr>
        <w:t xml:space="preserve"> </w:t>
      </w:r>
      <w:r w:rsidRPr="00D313A0">
        <w:rPr>
          <w:i/>
          <w:iCs/>
          <w:lang w:val="en-US"/>
        </w:rPr>
        <w:t xml:space="preserve">the records to which it provides </w:t>
      </w:r>
      <w:r w:rsidRPr="00D313A0">
        <w:rPr>
          <w:lang w:val="en-US"/>
        </w:rPr>
        <w:t xml:space="preserve">access". </w:t>
      </w:r>
    </w:p>
    <w:p w:rsidR="00B72282" w:rsidRPr="00D313A0" w:rsidRDefault="00B72282" w:rsidP="00D313A0">
      <w:pPr>
        <w:pStyle w:val="Style"/>
        <w:rPr>
          <w:lang w:val="en-US"/>
        </w:rPr>
      </w:pPr>
    </w:p>
    <w:p w:rsidR="00B72282" w:rsidRPr="00D313A0" w:rsidRDefault="00B72282" w:rsidP="00D313A0">
      <w:pPr>
        <w:pStyle w:val="Style"/>
        <w:rPr>
          <w:lang w:val="en-US"/>
        </w:rPr>
      </w:pPr>
      <w:r w:rsidRPr="00D313A0">
        <w:rPr>
          <w:lang w:val="en-US"/>
        </w:rPr>
        <w:t xml:space="preserve">This highlights the importance of good Records Management in the </w:t>
      </w:r>
      <w:r w:rsidR="00E11E03" w:rsidRPr="00D313A0">
        <w:rPr>
          <w:lang w:val="en-US"/>
        </w:rPr>
        <w:t>PHA</w:t>
      </w:r>
      <w:r w:rsidRPr="00D313A0">
        <w:rPr>
          <w:lang w:val="en-US"/>
        </w:rPr>
        <w:t>.</w:t>
      </w:r>
    </w:p>
    <w:p w:rsidR="00EE3772" w:rsidRPr="00D313A0" w:rsidRDefault="00B72282" w:rsidP="00D313A0">
      <w:pPr>
        <w:pStyle w:val="Style"/>
        <w:rPr>
          <w:rStyle w:val="Hyperlink"/>
          <w:color w:val="auto"/>
          <w:lang w:val="en-US"/>
        </w:rPr>
      </w:pPr>
      <w:r w:rsidRPr="00D313A0">
        <w:rPr>
          <w:lang w:val="en-US"/>
        </w:rPr>
        <w:t xml:space="preserve">Further information on the Freedom of Information Act is available from: </w:t>
      </w:r>
      <w:hyperlink r:id="rId13" w:history="1">
        <w:r w:rsidR="00776639" w:rsidRPr="00D313A0">
          <w:rPr>
            <w:rStyle w:val="Hyperlink"/>
            <w:color w:val="auto"/>
            <w:lang w:val="en-US"/>
          </w:rPr>
          <w:t>https://ico.org.uk/</w:t>
        </w:r>
      </w:hyperlink>
      <w:r w:rsidR="001C0580" w:rsidRPr="00D313A0">
        <w:rPr>
          <w:rStyle w:val="Hyperlink"/>
          <w:color w:val="auto"/>
          <w:lang w:val="en-US"/>
        </w:rPr>
        <w:t>.</w:t>
      </w:r>
      <w:r w:rsidR="00EE3772" w:rsidRPr="00D313A0">
        <w:rPr>
          <w:rStyle w:val="Hyperlink"/>
          <w:color w:val="auto"/>
          <w:lang w:val="en-US"/>
        </w:rPr>
        <w:t xml:space="preserve"> </w:t>
      </w:r>
    </w:p>
    <w:p w:rsidR="00EE3772" w:rsidRPr="00D313A0" w:rsidRDefault="00EE3772" w:rsidP="00D313A0">
      <w:pPr>
        <w:pStyle w:val="Style"/>
        <w:rPr>
          <w:rStyle w:val="Hyperlink"/>
          <w:color w:val="auto"/>
          <w:lang w:val="en-US"/>
        </w:rPr>
      </w:pPr>
    </w:p>
    <w:p w:rsidR="00EE3772" w:rsidRPr="00D313A0" w:rsidRDefault="00EE3772" w:rsidP="00D313A0">
      <w:pPr>
        <w:pStyle w:val="Style"/>
        <w:rPr>
          <w:rStyle w:val="Hyperlink"/>
          <w:color w:val="auto"/>
          <w:lang w:val="en-US"/>
        </w:rPr>
      </w:pPr>
    </w:p>
    <w:p w:rsidR="00B72282" w:rsidRPr="00D313A0" w:rsidRDefault="00B72282" w:rsidP="00D313A0">
      <w:pPr>
        <w:pStyle w:val="Style"/>
        <w:rPr>
          <w:b/>
          <w:lang w:val="en-US"/>
        </w:rPr>
      </w:pPr>
      <w:r w:rsidRPr="00D313A0">
        <w:rPr>
          <w:b/>
          <w:lang w:val="en-US"/>
        </w:rPr>
        <w:t>Good Management, Good Records</w:t>
      </w:r>
    </w:p>
    <w:p w:rsidR="00B72282" w:rsidRPr="00D313A0" w:rsidRDefault="00B72282" w:rsidP="00D313A0">
      <w:pPr>
        <w:pStyle w:val="Style"/>
        <w:rPr>
          <w:lang w:val="en-US"/>
        </w:rPr>
      </w:pPr>
    </w:p>
    <w:p w:rsidR="00B72282" w:rsidRPr="00D313A0" w:rsidRDefault="00B72282" w:rsidP="00D313A0">
      <w:pPr>
        <w:pStyle w:val="Style"/>
        <w:rPr>
          <w:lang w:val="en-US"/>
        </w:rPr>
      </w:pPr>
      <w:r w:rsidRPr="00D313A0">
        <w:rPr>
          <w:lang w:val="en-US"/>
        </w:rPr>
        <w:t>These guidelines offer an overview of the key issu</w:t>
      </w:r>
      <w:r w:rsidR="001C0580" w:rsidRPr="00D313A0">
        <w:rPr>
          <w:lang w:val="en-US"/>
        </w:rPr>
        <w:t xml:space="preserve">es, </w:t>
      </w:r>
      <w:r w:rsidRPr="00D313A0">
        <w:rPr>
          <w:lang w:val="en-US"/>
        </w:rPr>
        <w:t xml:space="preserve">solutions and best practice for </w:t>
      </w:r>
      <w:r w:rsidR="00547703" w:rsidRPr="00D313A0">
        <w:rPr>
          <w:lang w:val="en-US"/>
        </w:rPr>
        <w:t>HSC</w:t>
      </w:r>
      <w:r w:rsidRPr="00D313A0">
        <w:rPr>
          <w:lang w:val="en-US"/>
        </w:rPr>
        <w:t xml:space="preserve"> teams to follow when preparing a records management strategy. It represents the joint </w:t>
      </w:r>
      <w:r w:rsidR="001C0580" w:rsidRPr="00D313A0">
        <w:rPr>
          <w:lang w:val="en-US"/>
        </w:rPr>
        <w:t xml:space="preserve">view of </w:t>
      </w:r>
      <w:r w:rsidR="00C25301" w:rsidRPr="00D313A0">
        <w:rPr>
          <w:lang w:val="en-US"/>
        </w:rPr>
        <w:t xml:space="preserve">DOH </w:t>
      </w:r>
      <w:r w:rsidRPr="00D313A0">
        <w:rPr>
          <w:lang w:val="en-US"/>
        </w:rPr>
        <w:t xml:space="preserve">and </w:t>
      </w:r>
      <w:r w:rsidR="001C0580" w:rsidRPr="00D313A0">
        <w:rPr>
          <w:lang w:val="en-US"/>
        </w:rPr>
        <w:t>the Public Records Office (</w:t>
      </w:r>
      <w:r w:rsidRPr="00D313A0">
        <w:rPr>
          <w:lang w:val="en-US"/>
        </w:rPr>
        <w:t>PRONI</w:t>
      </w:r>
      <w:r w:rsidR="001C0580" w:rsidRPr="00D313A0">
        <w:rPr>
          <w:lang w:val="en-US"/>
        </w:rPr>
        <w:t>)</w:t>
      </w:r>
      <w:r w:rsidRPr="00D313A0">
        <w:rPr>
          <w:lang w:val="en-US"/>
        </w:rPr>
        <w:t xml:space="preserve"> view of how records should be administered and sets the standard required of the </w:t>
      </w:r>
      <w:r w:rsidR="00547703" w:rsidRPr="00D313A0">
        <w:rPr>
          <w:lang w:val="en-US"/>
        </w:rPr>
        <w:t>HSC</w:t>
      </w:r>
      <w:r w:rsidRPr="00D313A0">
        <w:rPr>
          <w:lang w:val="en-US"/>
        </w:rPr>
        <w:t xml:space="preserve">. </w:t>
      </w:r>
    </w:p>
    <w:p w:rsidR="00C25301" w:rsidRPr="00D313A0" w:rsidRDefault="00C25301" w:rsidP="00D313A0">
      <w:pPr>
        <w:pStyle w:val="Style"/>
        <w:rPr>
          <w:lang w:val="en-US"/>
        </w:rPr>
      </w:pPr>
    </w:p>
    <w:p w:rsidR="00B72282" w:rsidRPr="00D313A0" w:rsidRDefault="00B72282" w:rsidP="00D313A0">
      <w:pPr>
        <w:pStyle w:val="Style"/>
        <w:ind w:left="5" w:right="6"/>
        <w:jc w:val="both"/>
        <w:rPr>
          <w:lang w:val="en-US"/>
        </w:rPr>
      </w:pPr>
      <w:r w:rsidRPr="00D313A0">
        <w:rPr>
          <w:lang w:val="en-US"/>
        </w:rPr>
        <w:t xml:space="preserve">The Disposal Schedule has been approved by PRONI. It sets out minimum retention periods for </w:t>
      </w:r>
      <w:r w:rsidR="00547703" w:rsidRPr="00D313A0">
        <w:rPr>
          <w:lang w:val="en-US"/>
        </w:rPr>
        <w:t>HSC</w:t>
      </w:r>
      <w:r w:rsidRPr="00D313A0">
        <w:rPr>
          <w:lang w:val="en-US"/>
        </w:rPr>
        <w:t xml:space="preserve"> records of all types, except for GP medical records, and indicates which records are most likely to be appropriate for permanent preservation. It also explains the reasoning behind the determination of minimum retention periods, including legal requirements where relevant. </w:t>
      </w:r>
    </w:p>
    <w:p w:rsidR="00B72282" w:rsidRPr="00D313A0" w:rsidRDefault="00B72282" w:rsidP="00D313A0">
      <w:pPr>
        <w:pStyle w:val="Style"/>
        <w:ind w:left="5" w:right="6"/>
        <w:jc w:val="both"/>
        <w:rPr>
          <w:lang w:val="en-US"/>
        </w:rPr>
      </w:pPr>
    </w:p>
    <w:p w:rsidR="00B72282" w:rsidRPr="00D313A0" w:rsidRDefault="00B72282" w:rsidP="00D313A0">
      <w:pPr>
        <w:pStyle w:val="Style"/>
        <w:ind w:left="5" w:right="6"/>
        <w:jc w:val="both"/>
        <w:rPr>
          <w:lang w:val="en-US"/>
        </w:rPr>
      </w:pPr>
      <w:r w:rsidRPr="00D313A0">
        <w:rPr>
          <w:lang w:val="en-US"/>
        </w:rPr>
        <w:lastRenderedPageBreak/>
        <w:t xml:space="preserve">The Schedule does not replace the requirement for </w:t>
      </w:r>
      <w:r w:rsidR="00E11E03" w:rsidRPr="00D313A0">
        <w:rPr>
          <w:lang w:val="en-US"/>
        </w:rPr>
        <w:t>PHA</w:t>
      </w:r>
      <w:r w:rsidRPr="00D313A0">
        <w:rPr>
          <w:lang w:val="en-US"/>
        </w:rPr>
        <w:t xml:space="preserve"> to develop and agree their own disposal schedules with PRONI, however, it should form the basis for such schedules. </w:t>
      </w:r>
    </w:p>
    <w:p w:rsidR="00B72282" w:rsidRPr="00D313A0" w:rsidRDefault="00B72282" w:rsidP="00D313A0">
      <w:pPr>
        <w:pStyle w:val="Style"/>
        <w:ind w:left="5" w:right="6"/>
        <w:jc w:val="both"/>
        <w:rPr>
          <w:lang w:val="en-US"/>
        </w:rPr>
      </w:pPr>
    </w:p>
    <w:p w:rsidR="00C25301" w:rsidRPr="00D313A0" w:rsidRDefault="0040190C" w:rsidP="00D313A0">
      <w:pPr>
        <w:pStyle w:val="Style"/>
        <w:ind w:left="5" w:right="6"/>
        <w:jc w:val="both"/>
        <w:rPr>
          <w:lang w:val="en-US"/>
        </w:rPr>
      </w:pPr>
      <w:hyperlink r:id="rId14" w:history="1">
        <w:r w:rsidR="00C25301" w:rsidRPr="00D313A0">
          <w:rPr>
            <w:rStyle w:val="Hyperlink"/>
            <w:color w:val="auto"/>
            <w:lang w:val="en-US"/>
          </w:rPr>
          <w:t>https://www.health-ni.gov.uk/articles/gmgr-records-management</w:t>
        </w:r>
      </w:hyperlink>
      <w:r w:rsidR="00C25301" w:rsidRPr="00D313A0">
        <w:rPr>
          <w:lang w:val="en-US"/>
        </w:rPr>
        <w:t xml:space="preserve"> </w:t>
      </w:r>
    </w:p>
    <w:p w:rsidR="00C25301" w:rsidRPr="00D313A0" w:rsidRDefault="00C25301" w:rsidP="00D313A0">
      <w:pPr>
        <w:pStyle w:val="Style"/>
        <w:ind w:left="5" w:right="6"/>
        <w:jc w:val="both"/>
        <w:rPr>
          <w:lang w:val="en-US"/>
        </w:rPr>
      </w:pPr>
    </w:p>
    <w:p w:rsidR="000534D1" w:rsidRPr="00D313A0" w:rsidRDefault="000534D1" w:rsidP="00D313A0">
      <w:pPr>
        <w:pStyle w:val="Style"/>
        <w:ind w:left="5" w:right="6"/>
        <w:jc w:val="both"/>
        <w:rPr>
          <w:lang w:val="en-US"/>
        </w:rPr>
      </w:pPr>
      <w:r w:rsidRPr="00D313A0">
        <w:rPr>
          <w:lang w:val="en-US"/>
        </w:rPr>
        <w:t xml:space="preserve">The PHA has in place a systematic and planned approach to the management of </w:t>
      </w:r>
      <w:r w:rsidRPr="00D313A0">
        <w:rPr>
          <w:b/>
          <w:u w:val="single"/>
          <w:lang w:val="en-US"/>
        </w:rPr>
        <w:t>all</w:t>
      </w:r>
      <w:r w:rsidRPr="00D313A0">
        <w:rPr>
          <w:b/>
          <w:w w:val="77"/>
          <w:u w:val="single"/>
          <w:lang w:val="en-US"/>
        </w:rPr>
        <w:t xml:space="preserve"> </w:t>
      </w:r>
      <w:r w:rsidRPr="00D313A0">
        <w:rPr>
          <w:lang w:val="en-US"/>
        </w:rPr>
        <w:t xml:space="preserve">records which ensures that, from the moment a record is created until its ultimate disposal, the PHA can control both the quality and quantity of information it generates; can maintain that information in a manner that effectively services its needs and those of its stakeholders; and can dispose of the information appropriately when it is no longer required.  </w:t>
      </w:r>
    </w:p>
    <w:p w:rsidR="000534D1" w:rsidRPr="00D313A0" w:rsidRDefault="000534D1" w:rsidP="00D313A0">
      <w:pPr>
        <w:pStyle w:val="Style"/>
        <w:ind w:left="5" w:right="6"/>
        <w:jc w:val="both"/>
        <w:rPr>
          <w:lang w:val="en-US"/>
        </w:rPr>
      </w:pPr>
    </w:p>
    <w:p w:rsidR="00C25301" w:rsidRPr="00D313A0" w:rsidRDefault="00C25301" w:rsidP="00D313A0">
      <w:pPr>
        <w:pStyle w:val="Style"/>
        <w:ind w:left="5" w:right="6"/>
        <w:jc w:val="both"/>
        <w:rPr>
          <w:strike/>
          <w:lang w:val="en-US"/>
        </w:rPr>
      </w:pPr>
    </w:p>
    <w:p w:rsidR="00351CF6" w:rsidRPr="00D313A0" w:rsidRDefault="00351CF6" w:rsidP="00D313A0">
      <w:pPr>
        <w:pStyle w:val="Style"/>
        <w:ind w:left="5" w:right="6"/>
        <w:jc w:val="both"/>
        <w:rPr>
          <w:b/>
          <w:lang w:val="en-US"/>
        </w:rPr>
      </w:pPr>
      <w:r w:rsidRPr="00D313A0">
        <w:rPr>
          <w:b/>
          <w:lang w:val="en-US"/>
        </w:rPr>
        <w:t>Information Management Assurance Checklist (IMAC)</w:t>
      </w:r>
    </w:p>
    <w:p w:rsidR="00B72282" w:rsidRPr="00D313A0" w:rsidRDefault="000534D1" w:rsidP="00D313A0">
      <w:pPr>
        <w:pStyle w:val="Style"/>
        <w:ind w:left="5" w:right="6"/>
        <w:jc w:val="both"/>
        <w:rPr>
          <w:lang w:val="en-US"/>
        </w:rPr>
      </w:pPr>
      <w:r w:rsidRPr="00D313A0">
        <w:rPr>
          <w:lang w:val="en-US"/>
        </w:rPr>
        <w:t>T</w:t>
      </w:r>
      <w:r w:rsidR="00A65BC1" w:rsidRPr="00D313A0">
        <w:rPr>
          <w:lang w:val="en-US"/>
        </w:rPr>
        <w:t>he PHA will complete the Information Management Assurance Checklist (IMAC) and submit to the Department of Health</w:t>
      </w:r>
      <w:r w:rsidRPr="00D313A0">
        <w:rPr>
          <w:lang w:val="en-US"/>
        </w:rPr>
        <w:t xml:space="preserve"> annually</w:t>
      </w:r>
      <w:r w:rsidR="00A65BC1" w:rsidRPr="00D313A0">
        <w:rPr>
          <w:lang w:val="en-US"/>
        </w:rPr>
        <w:t>.</w:t>
      </w:r>
    </w:p>
    <w:p w:rsidR="00B84F7D" w:rsidRPr="00D313A0" w:rsidRDefault="00B84F7D" w:rsidP="00D313A0">
      <w:pPr>
        <w:pStyle w:val="Style"/>
        <w:ind w:left="5" w:right="6"/>
        <w:jc w:val="both"/>
        <w:rPr>
          <w:b/>
          <w:lang w:val="en-US"/>
        </w:rPr>
      </w:pPr>
    </w:p>
    <w:p w:rsidR="008D167C" w:rsidRPr="00D313A0" w:rsidRDefault="008D167C" w:rsidP="00D313A0">
      <w:pPr>
        <w:autoSpaceDE w:val="0"/>
        <w:autoSpaceDN w:val="0"/>
        <w:adjustRightInd w:val="0"/>
        <w:spacing w:after="0" w:line="240" w:lineRule="auto"/>
        <w:rPr>
          <w:rFonts w:ascii="Arial" w:hAnsi="Arial" w:cs="Arial"/>
          <w:sz w:val="24"/>
          <w:szCs w:val="24"/>
          <w:lang w:val="en-US"/>
        </w:rPr>
      </w:pPr>
      <w:r w:rsidRPr="00D313A0">
        <w:rPr>
          <w:rFonts w:ascii="Arial" w:hAnsi="Arial" w:cs="Arial"/>
          <w:sz w:val="24"/>
          <w:szCs w:val="24"/>
          <w:lang w:val="en-US"/>
        </w:rPr>
        <w:t>L</w:t>
      </w:r>
      <w:r w:rsidR="00B72282" w:rsidRPr="00D313A0">
        <w:rPr>
          <w:rFonts w:ascii="Arial" w:hAnsi="Arial" w:cs="Arial"/>
          <w:sz w:val="24"/>
          <w:szCs w:val="24"/>
          <w:lang w:val="en-US"/>
        </w:rPr>
        <w:t xml:space="preserve">egislation, </w:t>
      </w:r>
      <w:r w:rsidR="00C25301" w:rsidRPr="00D313A0">
        <w:rPr>
          <w:rFonts w:ascii="Arial" w:hAnsi="Arial" w:cs="Arial"/>
          <w:sz w:val="24"/>
          <w:szCs w:val="24"/>
          <w:lang w:val="en-US"/>
        </w:rPr>
        <w:t>in particular</w:t>
      </w:r>
      <w:r w:rsidR="00B72282" w:rsidRPr="00D313A0">
        <w:rPr>
          <w:rFonts w:ascii="Arial" w:hAnsi="Arial" w:cs="Arial"/>
          <w:sz w:val="24"/>
          <w:szCs w:val="24"/>
          <w:lang w:val="en-US"/>
        </w:rPr>
        <w:t xml:space="preserve"> </w:t>
      </w:r>
      <w:r w:rsidR="00C25301" w:rsidRPr="00D313A0">
        <w:rPr>
          <w:rFonts w:ascii="Arial" w:hAnsi="Arial" w:cs="Arial"/>
          <w:sz w:val="24"/>
          <w:szCs w:val="24"/>
        </w:rPr>
        <w:t>t</w:t>
      </w:r>
      <w:r w:rsidRPr="00D313A0">
        <w:rPr>
          <w:rFonts w:ascii="Arial" w:hAnsi="Arial" w:cs="Arial"/>
          <w:sz w:val="24"/>
          <w:szCs w:val="24"/>
        </w:rPr>
        <w:t xml:space="preserve">he </w:t>
      </w:r>
      <w:r w:rsidR="001036BF" w:rsidRPr="00D313A0">
        <w:rPr>
          <w:rFonts w:ascii="Arial" w:hAnsi="Arial" w:cs="Arial"/>
          <w:sz w:val="24"/>
          <w:szCs w:val="24"/>
        </w:rPr>
        <w:t xml:space="preserve">Data Protection Act </w:t>
      </w:r>
      <w:r w:rsidR="00C25301" w:rsidRPr="00D313A0">
        <w:rPr>
          <w:rFonts w:ascii="Arial" w:hAnsi="Arial" w:cs="Arial"/>
          <w:sz w:val="24"/>
          <w:szCs w:val="24"/>
        </w:rPr>
        <w:t xml:space="preserve">2018, </w:t>
      </w:r>
      <w:r w:rsidR="00351E0E" w:rsidRPr="00D313A0">
        <w:rPr>
          <w:rFonts w:ascii="Arial" w:hAnsi="Arial" w:cs="Arial"/>
          <w:sz w:val="24"/>
          <w:szCs w:val="24"/>
        </w:rPr>
        <w:t xml:space="preserve">UK </w:t>
      </w:r>
      <w:r w:rsidR="00C25301" w:rsidRPr="00D313A0">
        <w:rPr>
          <w:rFonts w:ascii="Arial" w:hAnsi="Arial" w:cs="Arial"/>
          <w:sz w:val="24"/>
          <w:szCs w:val="24"/>
        </w:rPr>
        <w:t xml:space="preserve">GDPR, </w:t>
      </w:r>
      <w:r w:rsidRPr="00D313A0">
        <w:rPr>
          <w:rFonts w:ascii="Arial" w:hAnsi="Arial" w:cs="Arial"/>
          <w:sz w:val="24"/>
          <w:szCs w:val="24"/>
        </w:rPr>
        <w:t>Freedom of Information Act 2000, the Environment</w:t>
      </w:r>
      <w:r w:rsidR="00C25301" w:rsidRPr="00D313A0">
        <w:rPr>
          <w:rFonts w:ascii="Arial" w:hAnsi="Arial" w:cs="Arial"/>
          <w:sz w:val="24"/>
          <w:szCs w:val="24"/>
        </w:rPr>
        <w:t xml:space="preserve">al Information Regulations </w:t>
      </w:r>
      <w:r w:rsidR="001C0580" w:rsidRPr="00D313A0">
        <w:rPr>
          <w:rFonts w:ascii="Arial" w:hAnsi="Arial" w:cs="Arial"/>
          <w:sz w:val="24"/>
          <w:szCs w:val="24"/>
        </w:rPr>
        <w:t xml:space="preserve">(EIR) </w:t>
      </w:r>
      <w:r w:rsidR="00C25301" w:rsidRPr="00D313A0">
        <w:rPr>
          <w:rFonts w:ascii="Arial" w:hAnsi="Arial" w:cs="Arial"/>
          <w:sz w:val="24"/>
          <w:szCs w:val="24"/>
        </w:rPr>
        <w:t xml:space="preserve">2004 and </w:t>
      </w:r>
      <w:r w:rsidRPr="00D313A0">
        <w:rPr>
          <w:rFonts w:ascii="Arial" w:hAnsi="Arial" w:cs="Arial"/>
          <w:sz w:val="24"/>
          <w:szCs w:val="24"/>
        </w:rPr>
        <w:t>Access to Health Records (Northern Ireland) Order 1993 impact significantly on the record keeping arrangements in public authorities.</w:t>
      </w:r>
    </w:p>
    <w:p w:rsidR="00C25301" w:rsidRPr="00D313A0" w:rsidRDefault="00C25301" w:rsidP="00D313A0">
      <w:pPr>
        <w:pStyle w:val="Style"/>
        <w:ind w:left="9" w:right="205"/>
        <w:contextualSpacing/>
        <w:jc w:val="both"/>
        <w:rPr>
          <w:b/>
          <w:bCs/>
          <w:lang w:val="en-US"/>
        </w:rPr>
      </w:pPr>
    </w:p>
    <w:p w:rsidR="00776639" w:rsidRPr="00D313A0" w:rsidRDefault="00776639" w:rsidP="00D313A0">
      <w:pPr>
        <w:pStyle w:val="Style"/>
        <w:ind w:left="9" w:right="205"/>
        <w:contextualSpacing/>
        <w:jc w:val="both"/>
        <w:rPr>
          <w:b/>
          <w:bCs/>
          <w:lang w:val="en-US"/>
        </w:rPr>
      </w:pPr>
    </w:p>
    <w:p w:rsidR="00B72282" w:rsidRPr="00D313A0" w:rsidRDefault="00B72282" w:rsidP="00D313A0">
      <w:pPr>
        <w:pStyle w:val="Style"/>
        <w:ind w:left="9" w:right="205"/>
        <w:contextualSpacing/>
        <w:jc w:val="both"/>
        <w:rPr>
          <w:b/>
          <w:bCs/>
          <w:lang w:val="en-US" w:bidi="he-IL"/>
        </w:rPr>
      </w:pPr>
      <w:r w:rsidRPr="00D313A0">
        <w:rPr>
          <w:b/>
          <w:bCs/>
          <w:lang w:val="en-US"/>
        </w:rPr>
        <w:t>ISO 15489</w:t>
      </w:r>
      <w:r w:rsidR="001C0580" w:rsidRPr="00D313A0">
        <w:rPr>
          <w:b/>
          <w:bCs/>
          <w:lang w:val="en-US"/>
        </w:rPr>
        <w:t>:</w:t>
      </w:r>
      <w:r w:rsidRPr="00D313A0">
        <w:rPr>
          <w:b/>
          <w:bCs/>
          <w:lang w:val="en-US"/>
        </w:rPr>
        <w:t xml:space="preserve"> International Standard on Information and Documentation </w:t>
      </w:r>
      <w:r w:rsidRPr="00D313A0">
        <w:rPr>
          <w:b/>
          <w:bCs/>
          <w:lang w:val="en-US" w:bidi="he-IL"/>
        </w:rPr>
        <w:softHyphen/>
        <w:t xml:space="preserve">Records Management </w:t>
      </w:r>
    </w:p>
    <w:p w:rsidR="00B72282" w:rsidRPr="00D313A0" w:rsidRDefault="00B72282" w:rsidP="00D313A0">
      <w:pPr>
        <w:pStyle w:val="Style"/>
        <w:ind w:left="9" w:right="205"/>
        <w:contextualSpacing/>
        <w:jc w:val="both"/>
        <w:rPr>
          <w:b/>
          <w:bCs/>
          <w:lang w:val="en-US" w:bidi="he-IL"/>
        </w:rPr>
      </w:pPr>
    </w:p>
    <w:p w:rsidR="00776639" w:rsidRPr="00D313A0" w:rsidRDefault="00B72282" w:rsidP="00D313A0">
      <w:pPr>
        <w:spacing w:after="0" w:line="240" w:lineRule="auto"/>
        <w:rPr>
          <w:rFonts w:ascii="Arial" w:hAnsi="Arial" w:cs="Arial"/>
          <w:sz w:val="24"/>
          <w:szCs w:val="24"/>
        </w:rPr>
      </w:pPr>
      <w:r w:rsidRPr="00D313A0">
        <w:rPr>
          <w:rFonts w:ascii="Arial" w:hAnsi="Arial" w:cs="Arial"/>
          <w:sz w:val="24"/>
          <w:szCs w:val="24"/>
        </w:rPr>
        <w:t>The International Standard on managing recorded information, initially based on an earlier Australian standard, was adopted by ISO in 2001. The Standard acts as an enabler towards accreditation and renewal of IS0</w:t>
      </w:r>
      <w:r w:rsidR="001C0580" w:rsidRPr="00D313A0">
        <w:rPr>
          <w:rFonts w:ascii="Arial" w:hAnsi="Arial" w:cs="Arial"/>
          <w:sz w:val="24"/>
          <w:szCs w:val="24"/>
        </w:rPr>
        <w:t xml:space="preserve"> </w:t>
      </w:r>
      <w:r w:rsidRPr="00D313A0">
        <w:rPr>
          <w:rFonts w:ascii="Arial" w:hAnsi="Arial" w:cs="Arial"/>
          <w:sz w:val="24"/>
          <w:szCs w:val="24"/>
        </w:rPr>
        <w:t>9001 and other quality standards. It also provides a specification against which record management practices may themselves be audited.</w:t>
      </w:r>
      <w:r w:rsidR="00C25301" w:rsidRPr="00D313A0">
        <w:rPr>
          <w:rFonts w:ascii="Arial" w:hAnsi="Arial" w:cs="Arial"/>
          <w:sz w:val="24"/>
          <w:szCs w:val="24"/>
        </w:rPr>
        <w:t xml:space="preserve">  </w:t>
      </w:r>
      <w:bookmarkStart w:id="10" w:name="_Toc307822320"/>
      <w:bookmarkEnd w:id="9"/>
    </w:p>
    <w:p w:rsidR="00ED404B" w:rsidRPr="00D313A0" w:rsidRDefault="00776639" w:rsidP="00D313A0">
      <w:pPr>
        <w:spacing w:after="0" w:line="240" w:lineRule="auto"/>
        <w:rPr>
          <w:rFonts w:ascii="Arial" w:hAnsi="Arial" w:cs="Arial"/>
          <w:sz w:val="24"/>
          <w:szCs w:val="24"/>
        </w:rPr>
      </w:pPr>
      <w:r w:rsidRPr="00D313A0">
        <w:rPr>
          <w:rFonts w:ascii="Arial" w:hAnsi="Arial" w:cs="Arial"/>
          <w:sz w:val="24"/>
          <w:szCs w:val="24"/>
        </w:rPr>
        <w:br w:type="page"/>
      </w:r>
      <w:r w:rsidR="00ED404B" w:rsidRPr="00D313A0">
        <w:rPr>
          <w:rFonts w:ascii="Arial" w:hAnsi="Arial" w:cs="Arial"/>
          <w:sz w:val="24"/>
          <w:szCs w:val="24"/>
        </w:rPr>
        <w:lastRenderedPageBreak/>
        <w:t xml:space="preserve">Appendix 2 </w:t>
      </w:r>
      <w:bookmarkEnd w:id="10"/>
    </w:p>
    <w:p w:rsidR="00C25301" w:rsidRPr="00D313A0" w:rsidRDefault="00C25301" w:rsidP="00D313A0">
      <w:pPr>
        <w:spacing w:after="0" w:line="240" w:lineRule="auto"/>
        <w:jc w:val="both"/>
        <w:rPr>
          <w:rFonts w:ascii="Arial" w:eastAsiaTheme="minorHAnsi" w:hAnsi="Arial" w:cs="Arial"/>
          <w:b/>
          <w:sz w:val="24"/>
          <w:szCs w:val="24"/>
          <w:lang w:eastAsia="en-US"/>
        </w:rPr>
      </w:pPr>
    </w:p>
    <w:p w:rsidR="00867276" w:rsidRPr="00D313A0" w:rsidRDefault="00867276" w:rsidP="00D313A0">
      <w:pPr>
        <w:spacing w:after="0" w:line="240" w:lineRule="auto"/>
        <w:jc w:val="both"/>
        <w:rPr>
          <w:rFonts w:ascii="Arial" w:hAnsi="Arial" w:cs="Arial"/>
          <w:b/>
          <w:sz w:val="24"/>
          <w:szCs w:val="24"/>
        </w:rPr>
      </w:pPr>
      <w:bookmarkStart w:id="11" w:name="_Toc313372733"/>
      <w:r w:rsidRPr="00D313A0">
        <w:rPr>
          <w:rFonts w:ascii="Arial" w:hAnsi="Arial" w:cs="Arial"/>
          <w:b/>
          <w:sz w:val="24"/>
          <w:szCs w:val="24"/>
        </w:rPr>
        <w:t>PHA INFORMATION GOVERNANCE STEERING GROUP (IGSG)</w:t>
      </w:r>
    </w:p>
    <w:p w:rsidR="00867276" w:rsidRPr="00D313A0" w:rsidRDefault="00867276" w:rsidP="00D313A0">
      <w:pPr>
        <w:spacing w:after="0" w:line="240" w:lineRule="auto"/>
        <w:jc w:val="both"/>
        <w:rPr>
          <w:rFonts w:ascii="Arial" w:hAnsi="Arial" w:cs="Arial"/>
          <w:b/>
          <w:sz w:val="24"/>
          <w:szCs w:val="24"/>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Terms of Reference</w:t>
      </w:r>
      <w:r w:rsidR="00822D4C">
        <w:rPr>
          <w:rFonts w:ascii="Arial" w:hAnsi="Arial" w:cs="Arial"/>
          <w:b/>
          <w:sz w:val="24"/>
          <w:szCs w:val="24"/>
          <w:u w:val="single"/>
        </w:rPr>
        <w:t xml:space="preserve">   </w:t>
      </w:r>
      <w:r w:rsidRPr="00D313A0">
        <w:rPr>
          <w:rFonts w:ascii="Arial" w:hAnsi="Arial" w:cs="Arial"/>
          <w:b/>
          <w:sz w:val="24"/>
          <w:szCs w:val="24"/>
          <w:u w:val="single"/>
        </w:rPr>
        <w:t>(</w:t>
      </w:r>
      <w:r w:rsidR="00822D4C">
        <w:rPr>
          <w:rFonts w:ascii="Arial" w:hAnsi="Arial" w:cs="Arial"/>
          <w:b/>
          <w:sz w:val="24"/>
          <w:szCs w:val="24"/>
          <w:u w:val="single"/>
        </w:rPr>
        <w:t>Reviewed</w:t>
      </w:r>
      <w:r w:rsidRPr="00D313A0">
        <w:rPr>
          <w:rFonts w:ascii="Arial" w:hAnsi="Arial" w:cs="Arial"/>
          <w:b/>
          <w:sz w:val="24"/>
          <w:szCs w:val="24"/>
          <w:u w:val="single"/>
        </w:rPr>
        <w:t xml:space="preserve"> June 2022)</w:t>
      </w:r>
    </w:p>
    <w:p w:rsidR="00867276" w:rsidRPr="00D313A0" w:rsidRDefault="00867276" w:rsidP="00D313A0">
      <w:pPr>
        <w:spacing w:after="0" w:line="240" w:lineRule="auto"/>
        <w:jc w:val="both"/>
        <w:rPr>
          <w:rFonts w:ascii="Arial" w:hAnsi="Arial" w:cs="Arial"/>
          <w:b/>
          <w:sz w:val="24"/>
          <w:szCs w:val="24"/>
          <w:u w:val="single"/>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Purpose</w:t>
      </w:r>
    </w:p>
    <w:p w:rsidR="00867276" w:rsidRPr="00D313A0" w:rsidRDefault="00867276" w:rsidP="00D313A0">
      <w:pPr>
        <w:spacing w:after="0" w:line="240" w:lineRule="auto"/>
        <w:jc w:val="both"/>
        <w:rPr>
          <w:rFonts w:ascii="Arial" w:hAnsi="Arial" w:cs="Arial"/>
          <w:sz w:val="24"/>
          <w:szCs w:val="24"/>
        </w:rPr>
      </w:pPr>
      <w:r w:rsidRPr="00D313A0">
        <w:rPr>
          <w:rFonts w:ascii="Arial" w:hAnsi="Arial" w:cs="Arial"/>
          <w:sz w:val="24"/>
          <w:szCs w:val="24"/>
        </w:rPr>
        <w:t>The purpose of the PHA Information Governance Steering Group, is to lead the development and implementation of the Information Governance Framework across the organisation.  It will report to the PHA Agency Management Team (AMT) and Governance and Audit Committee (GAC) providing assurance for the PHA board on the effectiveness of Information Governance systems and practices within the PHA.</w:t>
      </w:r>
    </w:p>
    <w:p w:rsidR="00867276" w:rsidRPr="00D313A0" w:rsidRDefault="00867276" w:rsidP="00D313A0">
      <w:pPr>
        <w:spacing w:after="0" w:line="240" w:lineRule="auto"/>
        <w:jc w:val="both"/>
        <w:rPr>
          <w:rFonts w:ascii="Arial" w:hAnsi="Arial" w:cs="Arial"/>
          <w:b/>
          <w:sz w:val="24"/>
          <w:szCs w:val="24"/>
          <w:u w:val="single"/>
        </w:rPr>
      </w:pPr>
    </w:p>
    <w:p w:rsidR="00867276" w:rsidRPr="00D313A0" w:rsidRDefault="00867276" w:rsidP="00D313A0">
      <w:pPr>
        <w:spacing w:after="0" w:line="240" w:lineRule="auto"/>
        <w:jc w:val="both"/>
        <w:rPr>
          <w:rFonts w:ascii="Arial" w:hAnsi="Arial" w:cs="Arial"/>
          <w:b/>
          <w:sz w:val="24"/>
          <w:szCs w:val="24"/>
        </w:rPr>
      </w:pPr>
      <w:r w:rsidRPr="00D313A0">
        <w:rPr>
          <w:rFonts w:ascii="Arial" w:hAnsi="Arial" w:cs="Arial"/>
          <w:b/>
          <w:sz w:val="24"/>
          <w:szCs w:val="24"/>
          <w:u w:val="single"/>
        </w:rPr>
        <w:t>Remit</w:t>
      </w:r>
    </w:p>
    <w:p w:rsidR="00867276" w:rsidRPr="00D313A0" w:rsidRDefault="00867276" w:rsidP="00D313A0">
      <w:pPr>
        <w:pStyle w:val="ListParagraph"/>
        <w:numPr>
          <w:ilvl w:val="0"/>
          <w:numId w:val="20"/>
        </w:numPr>
        <w:spacing w:after="0" w:line="240" w:lineRule="auto"/>
        <w:rPr>
          <w:rFonts w:ascii="Arial" w:hAnsi="Arial" w:cs="Arial"/>
          <w:sz w:val="24"/>
          <w:szCs w:val="24"/>
        </w:rPr>
      </w:pPr>
      <w:r w:rsidRPr="00D313A0">
        <w:rPr>
          <w:rFonts w:ascii="Arial" w:hAnsi="Arial" w:cs="Arial"/>
          <w:sz w:val="24"/>
          <w:szCs w:val="24"/>
        </w:rPr>
        <w:t>Ensure that information governance systems are in place across the PHA, in line with the PHA Information Governance Framework and relevant Standards and legislation.</w:t>
      </w:r>
    </w:p>
    <w:p w:rsidR="00867276" w:rsidRPr="00D313A0" w:rsidRDefault="00867276" w:rsidP="00D313A0">
      <w:pPr>
        <w:pStyle w:val="ListParagraph"/>
        <w:numPr>
          <w:ilvl w:val="0"/>
          <w:numId w:val="20"/>
        </w:numPr>
        <w:spacing w:after="0" w:line="240" w:lineRule="auto"/>
        <w:rPr>
          <w:rFonts w:ascii="Arial" w:hAnsi="Arial" w:cs="Arial"/>
          <w:sz w:val="24"/>
          <w:szCs w:val="24"/>
        </w:rPr>
      </w:pPr>
      <w:r w:rsidRPr="00D313A0">
        <w:rPr>
          <w:rFonts w:ascii="Arial" w:hAnsi="Arial" w:cs="Arial"/>
          <w:sz w:val="24"/>
          <w:szCs w:val="24"/>
        </w:rPr>
        <w:t>Develop Strategic solutions to Common Information Governance problems.</w:t>
      </w:r>
    </w:p>
    <w:p w:rsidR="00867276" w:rsidRPr="00D313A0" w:rsidRDefault="00867276" w:rsidP="00D313A0">
      <w:pPr>
        <w:pStyle w:val="ListParagraph"/>
        <w:numPr>
          <w:ilvl w:val="0"/>
          <w:numId w:val="20"/>
        </w:numPr>
        <w:spacing w:after="0" w:line="240" w:lineRule="auto"/>
        <w:rPr>
          <w:rFonts w:ascii="Arial" w:hAnsi="Arial" w:cs="Arial"/>
          <w:sz w:val="24"/>
          <w:szCs w:val="24"/>
        </w:rPr>
      </w:pPr>
      <w:r w:rsidRPr="00D313A0">
        <w:rPr>
          <w:rFonts w:ascii="Arial" w:hAnsi="Arial" w:cs="Arial"/>
          <w:sz w:val="24"/>
          <w:szCs w:val="24"/>
        </w:rPr>
        <w:t>Provide a forum to raise awareness and share experience and best practice in Information Governance.</w:t>
      </w:r>
    </w:p>
    <w:p w:rsidR="00867276" w:rsidRPr="00D313A0" w:rsidRDefault="00867276" w:rsidP="00D313A0">
      <w:pPr>
        <w:pStyle w:val="ListParagraph"/>
        <w:numPr>
          <w:ilvl w:val="0"/>
          <w:numId w:val="20"/>
        </w:numPr>
        <w:spacing w:after="0" w:line="240" w:lineRule="auto"/>
        <w:rPr>
          <w:rFonts w:ascii="Arial" w:hAnsi="Arial" w:cs="Arial"/>
          <w:sz w:val="24"/>
          <w:szCs w:val="24"/>
        </w:rPr>
      </w:pPr>
      <w:r w:rsidRPr="00D313A0">
        <w:rPr>
          <w:rFonts w:ascii="Arial" w:hAnsi="Arial" w:cs="Arial"/>
          <w:sz w:val="24"/>
          <w:szCs w:val="24"/>
        </w:rPr>
        <w:t xml:space="preserve"> Provide direction to the work of Records Management Working Group.</w:t>
      </w:r>
    </w:p>
    <w:p w:rsidR="00867276" w:rsidRPr="00D279C6" w:rsidRDefault="00867276" w:rsidP="00D279C6">
      <w:pPr>
        <w:pStyle w:val="ListParagraph"/>
        <w:numPr>
          <w:ilvl w:val="0"/>
          <w:numId w:val="20"/>
        </w:numPr>
        <w:spacing w:after="0" w:line="240" w:lineRule="auto"/>
        <w:rPr>
          <w:rFonts w:ascii="Arial" w:hAnsi="Arial" w:cs="Arial"/>
          <w:sz w:val="24"/>
          <w:szCs w:val="24"/>
        </w:rPr>
      </w:pPr>
      <w:r w:rsidRPr="00D279C6">
        <w:rPr>
          <w:rFonts w:ascii="Arial" w:hAnsi="Arial" w:cs="Arial"/>
          <w:sz w:val="24"/>
          <w:szCs w:val="24"/>
        </w:rPr>
        <w:t>Act as direct point of contact for Information Governance related issues such as Freedom of Information, Information Security and Data Protection etc.</w:t>
      </w:r>
    </w:p>
    <w:p w:rsidR="00867276" w:rsidRPr="00D313A0" w:rsidRDefault="00867276" w:rsidP="00D313A0">
      <w:pPr>
        <w:pStyle w:val="ListParagraph"/>
        <w:numPr>
          <w:ilvl w:val="0"/>
          <w:numId w:val="20"/>
        </w:numPr>
        <w:spacing w:after="0" w:line="240" w:lineRule="auto"/>
        <w:rPr>
          <w:rFonts w:ascii="Arial" w:hAnsi="Arial" w:cs="Arial"/>
          <w:sz w:val="24"/>
          <w:szCs w:val="24"/>
        </w:rPr>
      </w:pPr>
      <w:r w:rsidRPr="00D313A0">
        <w:rPr>
          <w:rFonts w:ascii="Arial" w:hAnsi="Arial" w:cs="Arial"/>
          <w:sz w:val="24"/>
          <w:szCs w:val="24"/>
        </w:rPr>
        <w:t xml:space="preserve">Agree and monitor the information governance action plan, ensuring actions are taken forward. </w:t>
      </w:r>
    </w:p>
    <w:p w:rsidR="00867276" w:rsidRPr="00D313A0" w:rsidRDefault="00867276" w:rsidP="00D313A0">
      <w:pPr>
        <w:pStyle w:val="ListParagraph"/>
        <w:spacing w:after="0" w:line="240" w:lineRule="auto"/>
        <w:ind w:left="360"/>
        <w:rPr>
          <w:rFonts w:ascii="Arial" w:hAnsi="Arial" w:cs="Arial"/>
          <w:sz w:val="24"/>
          <w:szCs w:val="24"/>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Working Arrangements</w:t>
      </w:r>
    </w:p>
    <w:p w:rsidR="00867276" w:rsidRPr="00D313A0" w:rsidRDefault="00867276" w:rsidP="00D313A0">
      <w:pPr>
        <w:pStyle w:val="ListParagraph"/>
        <w:numPr>
          <w:ilvl w:val="0"/>
          <w:numId w:val="19"/>
        </w:numPr>
        <w:spacing w:after="0" w:line="240" w:lineRule="auto"/>
        <w:rPr>
          <w:rFonts w:ascii="Arial" w:hAnsi="Arial" w:cs="Arial"/>
          <w:sz w:val="24"/>
          <w:szCs w:val="24"/>
        </w:rPr>
      </w:pPr>
      <w:r w:rsidRPr="00D313A0">
        <w:rPr>
          <w:rFonts w:ascii="Arial" w:hAnsi="Arial" w:cs="Arial"/>
          <w:sz w:val="24"/>
          <w:szCs w:val="24"/>
        </w:rPr>
        <w:t>The Group will meet at least three times a year.</w:t>
      </w:r>
    </w:p>
    <w:p w:rsidR="00867276" w:rsidRPr="00D313A0" w:rsidRDefault="00867276" w:rsidP="00D313A0">
      <w:pPr>
        <w:pStyle w:val="ListParagraph"/>
        <w:numPr>
          <w:ilvl w:val="0"/>
          <w:numId w:val="19"/>
        </w:numPr>
        <w:spacing w:after="0" w:line="240" w:lineRule="auto"/>
        <w:rPr>
          <w:rFonts w:ascii="Arial" w:hAnsi="Arial" w:cs="Arial"/>
          <w:sz w:val="24"/>
          <w:szCs w:val="24"/>
        </w:rPr>
      </w:pPr>
      <w:r w:rsidRPr="00D313A0">
        <w:rPr>
          <w:rFonts w:ascii="Arial" w:hAnsi="Arial" w:cs="Arial"/>
          <w:sz w:val="24"/>
          <w:szCs w:val="24"/>
        </w:rPr>
        <w:t>The Group may from time to time call upon advisors e.g. ICT Security Manager.</w:t>
      </w:r>
    </w:p>
    <w:p w:rsidR="00867276" w:rsidRPr="00D313A0" w:rsidRDefault="00867276" w:rsidP="00D313A0">
      <w:pPr>
        <w:pStyle w:val="ListParagraph"/>
        <w:numPr>
          <w:ilvl w:val="0"/>
          <w:numId w:val="19"/>
        </w:numPr>
        <w:spacing w:after="0" w:line="240" w:lineRule="auto"/>
        <w:rPr>
          <w:rFonts w:ascii="Arial" w:hAnsi="Arial" w:cs="Arial"/>
          <w:sz w:val="24"/>
          <w:szCs w:val="24"/>
        </w:rPr>
      </w:pPr>
      <w:r w:rsidRPr="00D313A0">
        <w:rPr>
          <w:rFonts w:ascii="Arial" w:hAnsi="Arial" w:cs="Arial"/>
          <w:sz w:val="24"/>
          <w:szCs w:val="24"/>
        </w:rPr>
        <w:t xml:space="preserve">The </w:t>
      </w:r>
      <w:r w:rsidR="00A9487A" w:rsidRPr="00D313A0">
        <w:rPr>
          <w:rFonts w:ascii="Arial" w:hAnsi="Arial" w:cs="Arial"/>
          <w:sz w:val="24"/>
          <w:szCs w:val="24"/>
        </w:rPr>
        <w:t>G</w:t>
      </w:r>
      <w:r w:rsidRPr="00D313A0">
        <w:rPr>
          <w:rFonts w:ascii="Arial" w:hAnsi="Arial" w:cs="Arial"/>
          <w:sz w:val="24"/>
          <w:szCs w:val="24"/>
        </w:rPr>
        <w:t>roup will be chaired by the SIRO, or his nominated deputy.</w:t>
      </w:r>
    </w:p>
    <w:p w:rsidR="00867276" w:rsidRPr="00D313A0" w:rsidRDefault="00867276" w:rsidP="00D313A0">
      <w:pPr>
        <w:pStyle w:val="ListParagraph"/>
        <w:numPr>
          <w:ilvl w:val="0"/>
          <w:numId w:val="19"/>
        </w:numPr>
        <w:spacing w:after="0" w:line="240" w:lineRule="auto"/>
        <w:rPr>
          <w:rFonts w:ascii="Arial" w:hAnsi="Arial" w:cs="Arial"/>
          <w:sz w:val="24"/>
          <w:szCs w:val="24"/>
        </w:rPr>
      </w:pPr>
      <w:r w:rsidRPr="00D313A0">
        <w:rPr>
          <w:rFonts w:ascii="Arial" w:hAnsi="Arial" w:cs="Arial"/>
          <w:sz w:val="24"/>
          <w:szCs w:val="24"/>
        </w:rPr>
        <w:t>The Governance Manager will provide the secretariat for the meeting.</w:t>
      </w:r>
    </w:p>
    <w:p w:rsidR="00867276" w:rsidRPr="00D313A0" w:rsidRDefault="00867276" w:rsidP="00D313A0">
      <w:pPr>
        <w:pStyle w:val="ListParagraph"/>
        <w:numPr>
          <w:ilvl w:val="0"/>
          <w:numId w:val="19"/>
        </w:numPr>
        <w:spacing w:after="0" w:line="240" w:lineRule="auto"/>
        <w:rPr>
          <w:rFonts w:ascii="Arial" w:hAnsi="Arial" w:cs="Arial"/>
          <w:sz w:val="24"/>
          <w:szCs w:val="24"/>
        </w:rPr>
      </w:pPr>
      <w:r w:rsidRPr="00D313A0">
        <w:rPr>
          <w:rFonts w:ascii="Arial" w:hAnsi="Arial" w:cs="Arial"/>
          <w:sz w:val="24"/>
          <w:szCs w:val="24"/>
        </w:rPr>
        <w:t xml:space="preserve"> The agenda and papers will be issued no less than 3 working days in advance of the meeting.  Minutes of meeting will be produced and agreed with the chair prior to issue.   Draft minutes will be circulated as soon as possible after the meeting, and brought to the next meeting for approval.</w:t>
      </w:r>
    </w:p>
    <w:p w:rsidR="00867276" w:rsidRPr="00D313A0" w:rsidRDefault="00867276" w:rsidP="00D313A0">
      <w:pPr>
        <w:pStyle w:val="ListParagraph"/>
        <w:numPr>
          <w:ilvl w:val="0"/>
          <w:numId w:val="19"/>
        </w:numPr>
        <w:spacing w:after="0" w:line="240" w:lineRule="auto"/>
        <w:rPr>
          <w:rFonts w:ascii="Arial" w:hAnsi="Arial" w:cs="Arial"/>
          <w:sz w:val="24"/>
          <w:szCs w:val="24"/>
        </w:rPr>
      </w:pPr>
      <w:r w:rsidRPr="00D313A0">
        <w:rPr>
          <w:rFonts w:ascii="Arial" w:hAnsi="Arial" w:cs="Arial"/>
          <w:sz w:val="24"/>
          <w:szCs w:val="24"/>
        </w:rPr>
        <w:t>The Group will review its TOR every three years, or sooner if required.</w:t>
      </w:r>
    </w:p>
    <w:p w:rsidR="00867276" w:rsidRPr="00D313A0" w:rsidRDefault="00867276" w:rsidP="00D313A0">
      <w:pPr>
        <w:spacing w:after="0" w:line="240" w:lineRule="auto"/>
        <w:ind w:left="720"/>
        <w:jc w:val="both"/>
        <w:rPr>
          <w:rFonts w:ascii="Arial" w:hAnsi="Arial" w:cs="Arial"/>
          <w:sz w:val="24"/>
          <w:szCs w:val="24"/>
        </w:rPr>
      </w:pPr>
    </w:p>
    <w:p w:rsidR="00867276" w:rsidRPr="00D313A0" w:rsidRDefault="00867276" w:rsidP="00D313A0">
      <w:pPr>
        <w:spacing w:after="0" w:line="240" w:lineRule="auto"/>
        <w:jc w:val="both"/>
        <w:rPr>
          <w:rFonts w:ascii="Arial" w:hAnsi="Arial" w:cs="Arial"/>
          <w:b/>
          <w:sz w:val="24"/>
          <w:szCs w:val="24"/>
          <w:u w:val="single"/>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Reporting Arrangements</w:t>
      </w:r>
    </w:p>
    <w:p w:rsidR="00867276" w:rsidRPr="00D313A0" w:rsidRDefault="00867276" w:rsidP="00D313A0">
      <w:pPr>
        <w:spacing w:after="0" w:line="240" w:lineRule="auto"/>
        <w:jc w:val="both"/>
        <w:rPr>
          <w:rFonts w:ascii="Arial" w:hAnsi="Arial" w:cs="Arial"/>
          <w:sz w:val="24"/>
          <w:szCs w:val="24"/>
        </w:rPr>
      </w:pPr>
      <w:r w:rsidRPr="00D313A0">
        <w:rPr>
          <w:rFonts w:ascii="Arial" w:hAnsi="Arial" w:cs="Arial"/>
          <w:sz w:val="24"/>
          <w:szCs w:val="24"/>
        </w:rPr>
        <w:t>The Group will report to:</w:t>
      </w:r>
    </w:p>
    <w:p w:rsidR="00867276" w:rsidRPr="00D313A0" w:rsidRDefault="00867276" w:rsidP="00D313A0">
      <w:pPr>
        <w:pStyle w:val="ListParagraph"/>
        <w:numPr>
          <w:ilvl w:val="0"/>
          <w:numId w:val="18"/>
        </w:numPr>
        <w:spacing w:after="0" w:line="240" w:lineRule="auto"/>
        <w:ind w:left="360"/>
        <w:jc w:val="both"/>
        <w:rPr>
          <w:rFonts w:ascii="Arial" w:hAnsi="Arial" w:cs="Arial"/>
          <w:b/>
          <w:sz w:val="24"/>
          <w:szCs w:val="24"/>
        </w:rPr>
      </w:pPr>
      <w:r w:rsidRPr="00D313A0">
        <w:rPr>
          <w:rFonts w:ascii="Arial" w:hAnsi="Arial" w:cs="Arial"/>
          <w:sz w:val="24"/>
          <w:szCs w:val="24"/>
        </w:rPr>
        <w:t>AMT</w:t>
      </w:r>
    </w:p>
    <w:p w:rsidR="00867276" w:rsidRPr="00D313A0" w:rsidRDefault="00867276" w:rsidP="00D313A0">
      <w:pPr>
        <w:pStyle w:val="ListParagraph"/>
        <w:numPr>
          <w:ilvl w:val="0"/>
          <w:numId w:val="18"/>
        </w:numPr>
        <w:spacing w:after="0" w:line="240" w:lineRule="auto"/>
        <w:ind w:left="360"/>
        <w:jc w:val="both"/>
        <w:rPr>
          <w:rFonts w:ascii="Arial" w:hAnsi="Arial" w:cs="Arial"/>
          <w:b/>
          <w:sz w:val="24"/>
          <w:szCs w:val="24"/>
        </w:rPr>
      </w:pPr>
      <w:r w:rsidRPr="00D313A0">
        <w:rPr>
          <w:rFonts w:ascii="Arial" w:hAnsi="Arial" w:cs="Arial"/>
          <w:sz w:val="24"/>
          <w:szCs w:val="24"/>
        </w:rPr>
        <w:t>PHA Governance and Audit Committee</w:t>
      </w:r>
    </w:p>
    <w:p w:rsidR="00867276" w:rsidRPr="00D313A0" w:rsidRDefault="00867276" w:rsidP="00D313A0">
      <w:pPr>
        <w:spacing w:after="0" w:line="240" w:lineRule="auto"/>
        <w:jc w:val="both"/>
        <w:rPr>
          <w:rFonts w:ascii="Arial" w:hAnsi="Arial" w:cs="Arial"/>
          <w:b/>
          <w:sz w:val="24"/>
          <w:szCs w:val="24"/>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 xml:space="preserve">Membership List </w:t>
      </w:r>
    </w:p>
    <w:p w:rsidR="00867276" w:rsidRPr="00D313A0" w:rsidRDefault="00867276" w:rsidP="00D313A0">
      <w:pPr>
        <w:spacing w:after="0" w:line="240" w:lineRule="auto"/>
        <w:jc w:val="both"/>
        <w:rPr>
          <w:rFonts w:ascii="Arial" w:hAnsi="Arial" w:cs="Arial"/>
          <w:b/>
          <w:sz w:val="24"/>
          <w:szCs w:val="24"/>
          <w:u w:val="single"/>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SIRO</w:t>
      </w:r>
    </w:p>
    <w:p w:rsidR="00867276" w:rsidRPr="00D313A0" w:rsidRDefault="00867276" w:rsidP="00D313A0">
      <w:pPr>
        <w:spacing w:after="0" w:line="240" w:lineRule="auto"/>
        <w:jc w:val="both"/>
        <w:rPr>
          <w:rFonts w:ascii="Arial" w:hAnsi="Arial" w:cs="Arial"/>
          <w:sz w:val="24"/>
          <w:szCs w:val="24"/>
        </w:rPr>
      </w:pPr>
      <w:r w:rsidRPr="00D313A0">
        <w:rPr>
          <w:rFonts w:ascii="Arial" w:hAnsi="Arial" w:cs="Arial"/>
          <w:sz w:val="24"/>
          <w:szCs w:val="24"/>
        </w:rPr>
        <w:t>Director of Operations – Chair</w:t>
      </w:r>
    </w:p>
    <w:p w:rsidR="00867276" w:rsidRPr="00D313A0" w:rsidRDefault="00867276" w:rsidP="00D313A0">
      <w:pPr>
        <w:spacing w:after="0" w:line="240" w:lineRule="auto"/>
        <w:jc w:val="both"/>
        <w:rPr>
          <w:rFonts w:ascii="Arial" w:hAnsi="Arial" w:cs="Arial"/>
          <w:sz w:val="24"/>
          <w:szCs w:val="24"/>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PDG</w:t>
      </w:r>
    </w:p>
    <w:p w:rsidR="00867276" w:rsidRPr="00D313A0" w:rsidRDefault="00867276" w:rsidP="00D313A0">
      <w:pPr>
        <w:spacing w:after="0" w:line="240" w:lineRule="auto"/>
        <w:jc w:val="both"/>
        <w:rPr>
          <w:rFonts w:ascii="Arial" w:hAnsi="Arial" w:cs="Arial"/>
          <w:sz w:val="24"/>
          <w:szCs w:val="24"/>
        </w:rPr>
      </w:pPr>
      <w:r w:rsidRPr="00D313A0">
        <w:rPr>
          <w:rFonts w:ascii="Arial" w:hAnsi="Arial" w:cs="Arial"/>
          <w:sz w:val="24"/>
          <w:szCs w:val="24"/>
        </w:rPr>
        <w:t xml:space="preserve">Director of Public Health </w:t>
      </w:r>
    </w:p>
    <w:p w:rsidR="00867276" w:rsidRPr="00D313A0" w:rsidRDefault="00867276" w:rsidP="00D313A0">
      <w:pPr>
        <w:spacing w:after="0" w:line="240" w:lineRule="auto"/>
        <w:jc w:val="both"/>
        <w:rPr>
          <w:rFonts w:ascii="Arial" w:hAnsi="Arial" w:cs="Arial"/>
          <w:i/>
          <w:sz w:val="24"/>
          <w:szCs w:val="24"/>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lastRenderedPageBreak/>
        <w:t>Governance &amp; Audit Committee Representative</w:t>
      </w:r>
    </w:p>
    <w:p w:rsidR="00867276" w:rsidRPr="00D313A0" w:rsidRDefault="00867276" w:rsidP="00D313A0">
      <w:pPr>
        <w:spacing w:after="0" w:line="240" w:lineRule="auto"/>
        <w:jc w:val="both"/>
        <w:rPr>
          <w:rFonts w:ascii="Arial" w:hAnsi="Arial" w:cs="Arial"/>
          <w:sz w:val="24"/>
          <w:szCs w:val="24"/>
        </w:rPr>
      </w:pPr>
      <w:r w:rsidRPr="00D313A0">
        <w:rPr>
          <w:rFonts w:ascii="Arial" w:hAnsi="Arial" w:cs="Arial"/>
          <w:sz w:val="24"/>
          <w:szCs w:val="24"/>
        </w:rPr>
        <w:t>Non-Executive Director</w:t>
      </w:r>
    </w:p>
    <w:p w:rsidR="00867276" w:rsidRPr="00D313A0" w:rsidRDefault="00867276" w:rsidP="00D313A0">
      <w:pPr>
        <w:spacing w:after="0" w:line="240" w:lineRule="auto"/>
        <w:jc w:val="both"/>
        <w:rPr>
          <w:rFonts w:ascii="Arial" w:hAnsi="Arial" w:cs="Arial"/>
          <w:sz w:val="24"/>
          <w:szCs w:val="24"/>
        </w:rPr>
      </w:pPr>
    </w:p>
    <w:p w:rsidR="00867276" w:rsidRPr="00D313A0" w:rsidRDefault="00867276" w:rsidP="00D313A0">
      <w:pPr>
        <w:spacing w:after="0" w:line="240" w:lineRule="auto"/>
        <w:jc w:val="both"/>
        <w:rPr>
          <w:rFonts w:ascii="Arial" w:hAnsi="Arial" w:cs="Arial"/>
          <w:b/>
          <w:sz w:val="24"/>
          <w:szCs w:val="24"/>
          <w:u w:val="single"/>
        </w:rPr>
      </w:pPr>
      <w:r w:rsidRPr="00D313A0">
        <w:rPr>
          <w:rFonts w:ascii="Arial" w:hAnsi="Arial" w:cs="Arial"/>
          <w:b/>
          <w:sz w:val="24"/>
          <w:szCs w:val="24"/>
          <w:u w:val="single"/>
        </w:rPr>
        <w:t>IAOs</w:t>
      </w:r>
    </w:p>
    <w:p w:rsidR="00867276" w:rsidRPr="00D313A0" w:rsidRDefault="00867276" w:rsidP="00D313A0">
      <w:pPr>
        <w:spacing w:after="0" w:line="240" w:lineRule="auto"/>
        <w:jc w:val="both"/>
        <w:rPr>
          <w:rFonts w:ascii="Arial" w:hAnsi="Arial" w:cs="Arial"/>
          <w:sz w:val="24"/>
          <w:szCs w:val="24"/>
        </w:rPr>
      </w:pPr>
      <w:r w:rsidRPr="00D313A0">
        <w:rPr>
          <w:rFonts w:ascii="Arial" w:hAnsi="Arial" w:cs="Arial"/>
          <w:sz w:val="24"/>
          <w:szCs w:val="24"/>
        </w:rPr>
        <w:t>Please note if an IAO cannot attend, their Deputy IAO, or IAA should attend to represent them.  Appendix A provides a more detailed list of IAOs, IAO Deputies and their IAAs.</w:t>
      </w:r>
    </w:p>
    <w:p w:rsidR="00867276" w:rsidRPr="00D313A0" w:rsidRDefault="00867276" w:rsidP="00D313A0">
      <w:pPr>
        <w:spacing w:after="0" w:line="240" w:lineRule="auto"/>
        <w:jc w:val="both"/>
        <w:rPr>
          <w:rFonts w:ascii="Arial" w:hAnsi="Arial" w:cs="Arial"/>
          <w:sz w:val="24"/>
          <w:szCs w:val="24"/>
        </w:rPr>
      </w:pPr>
    </w:p>
    <w:p w:rsidR="00867276" w:rsidRPr="00D313A0" w:rsidRDefault="00867276" w:rsidP="00D313A0">
      <w:pPr>
        <w:spacing w:after="0" w:line="240" w:lineRule="auto"/>
        <w:jc w:val="both"/>
        <w:rPr>
          <w:rFonts w:ascii="Arial" w:hAnsi="Arial" w:cs="Arial"/>
          <w:b/>
          <w:sz w:val="24"/>
          <w:szCs w:val="24"/>
        </w:rPr>
      </w:pPr>
      <w:r w:rsidRPr="00D313A0">
        <w:rPr>
          <w:rFonts w:ascii="Arial" w:hAnsi="Arial" w:cs="Arial"/>
          <w:b/>
          <w:sz w:val="24"/>
          <w:szCs w:val="24"/>
        </w:rPr>
        <w:t xml:space="preserve">Operations </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Assistant Director Planning and Operations</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 xml:space="preserve">Assistant Director Communications and Knowledge Management </w:t>
      </w:r>
    </w:p>
    <w:p w:rsidR="00867276" w:rsidRPr="00D313A0" w:rsidRDefault="00867276" w:rsidP="00D313A0">
      <w:pPr>
        <w:spacing w:after="0" w:line="240" w:lineRule="auto"/>
        <w:jc w:val="both"/>
        <w:rPr>
          <w:rFonts w:ascii="Arial" w:hAnsi="Arial" w:cs="Arial"/>
          <w:b/>
          <w:sz w:val="24"/>
          <w:szCs w:val="24"/>
        </w:rPr>
      </w:pPr>
      <w:r w:rsidRPr="00D313A0">
        <w:rPr>
          <w:rFonts w:ascii="Arial" w:hAnsi="Arial" w:cs="Arial"/>
          <w:b/>
          <w:sz w:val="24"/>
          <w:szCs w:val="24"/>
        </w:rPr>
        <w:t>Public Health</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 xml:space="preserve">Assistant Director Health Protection </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 xml:space="preserve">Assistant Director Screening  </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 xml:space="preserve">Assistant Director Service Development </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Assistant Director Health &amp; Social Wellbeing Improvement</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Assistant Director Research and Development</w:t>
      </w:r>
    </w:p>
    <w:p w:rsidR="00867276" w:rsidRPr="00D313A0" w:rsidRDefault="00867276" w:rsidP="00D313A0">
      <w:pPr>
        <w:spacing w:after="0" w:line="240" w:lineRule="auto"/>
        <w:jc w:val="both"/>
        <w:rPr>
          <w:rFonts w:ascii="Arial" w:hAnsi="Arial" w:cs="Arial"/>
          <w:b/>
          <w:sz w:val="24"/>
          <w:szCs w:val="24"/>
        </w:rPr>
      </w:pPr>
      <w:r w:rsidRPr="00D313A0">
        <w:rPr>
          <w:rFonts w:ascii="Arial" w:hAnsi="Arial" w:cs="Arial"/>
          <w:b/>
          <w:sz w:val="24"/>
          <w:szCs w:val="24"/>
        </w:rPr>
        <w:t>Nursing</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Assistant Director AHP &amp;PPI</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Assistant Director Nursing (CYP)</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Assistant Director Nursing</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Assistant Director Nursing</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Assistant Director Nursing</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Assistant Director Nursing</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(NB. Normally, one Assistant Director Nursing will attend on behalf of all the Assistant Directors in Nursing in addition to the Assistant Director AHP &amp; PPI)</w:t>
      </w:r>
    </w:p>
    <w:p w:rsidR="00867276" w:rsidRPr="00D313A0" w:rsidRDefault="00867276" w:rsidP="00D313A0">
      <w:pPr>
        <w:spacing w:after="0" w:line="240" w:lineRule="auto"/>
        <w:jc w:val="both"/>
        <w:rPr>
          <w:rFonts w:ascii="Arial" w:hAnsi="Arial" w:cs="Arial"/>
          <w:b/>
          <w:sz w:val="24"/>
          <w:szCs w:val="24"/>
        </w:rPr>
      </w:pPr>
    </w:p>
    <w:p w:rsidR="00867276" w:rsidRPr="00D313A0" w:rsidRDefault="00867276" w:rsidP="00D313A0">
      <w:pPr>
        <w:spacing w:after="0" w:line="240" w:lineRule="auto"/>
        <w:jc w:val="both"/>
        <w:rPr>
          <w:rFonts w:ascii="Arial" w:hAnsi="Arial" w:cs="Arial"/>
          <w:b/>
          <w:sz w:val="24"/>
          <w:szCs w:val="24"/>
        </w:rPr>
      </w:pPr>
      <w:r w:rsidRPr="00D313A0">
        <w:rPr>
          <w:rFonts w:ascii="Arial" w:hAnsi="Arial" w:cs="Arial"/>
          <w:b/>
          <w:sz w:val="24"/>
          <w:szCs w:val="24"/>
        </w:rPr>
        <w:t>Health and Social Care Quality Improvement</w:t>
      </w:r>
    </w:p>
    <w:p w:rsidR="00867276" w:rsidRPr="00D313A0" w:rsidRDefault="00867276" w:rsidP="00D313A0">
      <w:pPr>
        <w:tabs>
          <w:tab w:val="left" w:pos="284"/>
        </w:tabs>
        <w:spacing w:after="0" w:line="240" w:lineRule="auto"/>
        <w:ind w:left="284"/>
        <w:jc w:val="both"/>
        <w:rPr>
          <w:rFonts w:ascii="Arial" w:hAnsi="Arial" w:cs="Arial"/>
          <w:sz w:val="24"/>
          <w:szCs w:val="24"/>
        </w:rPr>
      </w:pPr>
      <w:r w:rsidRPr="00D313A0">
        <w:rPr>
          <w:rFonts w:ascii="Arial" w:hAnsi="Arial" w:cs="Arial"/>
          <w:sz w:val="24"/>
          <w:szCs w:val="24"/>
        </w:rPr>
        <w:t xml:space="preserve">Clinical Director HSCQI </w:t>
      </w:r>
    </w:p>
    <w:p w:rsidR="00867276" w:rsidRPr="00D313A0" w:rsidRDefault="00867276" w:rsidP="00D313A0">
      <w:pPr>
        <w:tabs>
          <w:tab w:val="left" w:pos="284"/>
        </w:tabs>
        <w:spacing w:after="0" w:line="240" w:lineRule="auto"/>
        <w:jc w:val="both"/>
        <w:rPr>
          <w:rFonts w:ascii="Arial" w:hAnsi="Arial" w:cs="Arial"/>
          <w:sz w:val="24"/>
          <w:szCs w:val="24"/>
        </w:rPr>
      </w:pPr>
      <w:r w:rsidRPr="00D313A0">
        <w:rPr>
          <w:rFonts w:ascii="Arial" w:hAnsi="Arial" w:cs="Arial"/>
          <w:b/>
          <w:sz w:val="24"/>
          <w:szCs w:val="24"/>
        </w:rPr>
        <w:t xml:space="preserve">Connected Health </w:t>
      </w:r>
    </w:p>
    <w:p w:rsidR="00867276" w:rsidRPr="00D313A0" w:rsidRDefault="00867276" w:rsidP="00D313A0">
      <w:pPr>
        <w:spacing w:after="0" w:line="240" w:lineRule="auto"/>
        <w:ind w:left="284"/>
        <w:rPr>
          <w:rFonts w:ascii="Arial" w:hAnsi="Arial" w:cs="Arial"/>
          <w:sz w:val="24"/>
          <w:szCs w:val="24"/>
        </w:rPr>
      </w:pPr>
      <w:r w:rsidRPr="00D313A0">
        <w:rPr>
          <w:rFonts w:ascii="Arial" w:hAnsi="Arial" w:cs="Arial"/>
          <w:sz w:val="24"/>
          <w:szCs w:val="24"/>
        </w:rPr>
        <w:t xml:space="preserve">Programme Director  </w:t>
      </w:r>
    </w:p>
    <w:p w:rsidR="00867276" w:rsidRPr="00D313A0" w:rsidRDefault="00867276" w:rsidP="00D313A0">
      <w:pPr>
        <w:spacing w:after="0" w:line="240" w:lineRule="auto"/>
        <w:rPr>
          <w:rFonts w:ascii="Arial" w:hAnsi="Arial" w:cs="Arial"/>
          <w:b/>
          <w:sz w:val="24"/>
          <w:szCs w:val="24"/>
        </w:rPr>
      </w:pPr>
      <w:r w:rsidRPr="00D313A0">
        <w:rPr>
          <w:rFonts w:ascii="Arial" w:hAnsi="Arial" w:cs="Arial"/>
          <w:b/>
          <w:sz w:val="24"/>
          <w:szCs w:val="24"/>
        </w:rPr>
        <w:t>SBNI</w:t>
      </w:r>
    </w:p>
    <w:p w:rsidR="00867276" w:rsidRPr="00D313A0" w:rsidRDefault="00867276" w:rsidP="00D313A0">
      <w:pPr>
        <w:spacing w:after="0" w:line="240" w:lineRule="auto"/>
        <w:ind w:left="284"/>
        <w:rPr>
          <w:rFonts w:ascii="Arial" w:hAnsi="Arial" w:cs="Arial"/>
          <w:sz w:val="24"/>
          <w:szCs w:val="24"/>
        </w:rPr>
      </w:pPr>
      <w:r w:rsidRPr="00D313A0">
        <w:rPr>
          <w:rFonts w:ascii="Arial" w:hAnsi="Arial" w:cs="Arial"/>
          <w:sz w:val="24"/>
          <w:szCs w:val="24"/>
        </w:rPr>
        <w:t xml:space="preserve">Professional Officer </w:t>
      </w:r>
    </w:p>
    <w:p w:rsidR="00867276" w:rsidRPr="00D313A0" w:rsidRDefault="00867276" w:rsidP="00D313A0">
      <w:pPr>
        <w:spacing w:after="0" w:line="240" w:lineRule="auto"/>
        <w:jc w:val="both"/>
        <w:rPr>
          <w:rFonts w:ascii="Arial" w:hAnsi="Arial" w:cs="Arial"/>
          <w:b/>
          <w:sz w:val="24"/>
          <w:szCs w:val="24"/>
        </w:rPr>
      </w:pPr>
      <w:r w:rsidRPr="00D313A0">
        <w:rPr>
          <w:rFonts w:ascii="Arial" w:hAnsi="Arial" w:cs="Arial"/>
          <w:b/>
          <w:sz w:val="24"/>
          <w:szCs w:val="24"/>
        </w:rPr>
        <w:t>Governance Team</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Senior Operations Manager (Delivery)</w:t>
      </w:r>
    </w:p>
    <w:p w:rsidR="00867276" w:rsidRPr="00D313A0" w:rsidRDefault="00867276" w:rsidP="00D313A0">
      <w:pPr>
        <w:spacing w:after="0" w:line="240" w:lineRule="auto"/>
        <w:ind w:left="284"/>
        <w:jc w:val="both"/>
        <w:rPr>
          <w:rFonts w:ascii="Arial" w:hAnsi="Arial" w:cs="Arial"/>
          <w:sz w:val="24"/>
          <w:szCs w:val="24"/>
        </w:rPr>
      </w:pPr>
      <w:r w:rsidRPr="00D313A0">
        <w:rPr>
          <w:rFonts w:ascii="Arial" w:hAnsi="Arial" w:cs="Arial"/>
          <w:sz w:val="24"/>
          <w:szCs w:val="24"/>
        </w:rPr>
        <w:t>Assistant Governance Manager</w:t>
      </w:r>
    </w:p>
    <w:p w:rsidR="00867276" w:rsidRPr="00D313A0" w:rsidRDefault="00867276" w:rsidP="00D313A0">
      <w:pPr>
        <w:spacing w:after="0" w:line="240" w:lineRule="auto"/>
        <w:ind w:left="284"/>
        <w:jc w:val="both"/>
        <w:rPr>
          <w:rFonts w:ascii="Arial" w:hAnsi="Arial" w:cs="Arial"/>
          <w:sz w:val="24"/>
          <w:szCs w:val="24"/>
        </w:rPr>
      </w:pPr>
    </w:p>
    <w:p w:rsidR="00867276" w:rsidRPr="00D313A0" w:rsidRDefault="00867276" w:rsidP="00D313A0">
      <w:pPr>
        <w:spacing w:after="0" w:line="240" w:lineRule="auto"/>
        <w:jc w:val="both"/>
        <w:rPr>
          <w:rFonts w:ascii="Arial" w:hAnsi="Arial" w:cs="Arial"/>
          <w:sz w:val="24"/>
          <w:szCs w:val="24"/>
        </w:rPr>
      </w:pPr>
      <w:r w:rsidRPr="00D313A0">
        <w:rPr>
          <w:rFonts w:ascii="Arial" w:hAnsi="Arial" w:cs="Arial"/>
          <w:sz w:val="24"/>
          <w:szCs w:val="24"/>
        </w:rPr>
        <w:t>Further details on the membership of this Group is available at Appendix A.</w:t>
      </w:r>
    </w:p>
    <w:p w:rsidR="007C5DB2" w:rsidRPr="00D313A0" w:rsidRDefault="007C5DB2" w:rsidP="00D313A0">
      <w:pPr>
        <w:spacing w:after="0" w:line="240" w:lineRule="auto"/>
        <w:jc w:val="both"/>
        <w:rPr>
          <w:rFonts w:ascii="Arial" w:hAnsi="Arial" w:cs="Arial"/>
          <w:b/>
          <w:sz w:val="24"/>
          <w:szCs w:val="24"/>
        </w:rPr>
      </w:pPr>
    </w:p>
    <w:p w:rsidR="001036BF" w:rsidRPr="00D313A0" w:rsidRDefault="001036BF" w:rsidP="00D313A0">
      <w:pPr>
        <w:pStyle w:val="Heading2"/>
        <w:spacing w:before="0" w:line="240" w:lineRule="auto"/>
        <w:rPr>
          <w:rFonts w:ascii="Arial" w:hAnsi="Arial" w:cs="Arial"/>
          <w:color w:val="auto"/>
          <w:sz w:val="24"/>
          <w:szCs w:val="24"/>
        </w:rPr>
      </w:pPr>
    </w:p>
    <w:p w:rsidR="007C5DB2" w:rsidRDefault="007C5DB2" w:rsidP="00D313A0">
      <w:pPr>
        <w:spacing w:after="0" w:line="240" w:lineRule="auto"/>
        <w:rPr>
          <w:rFonts w:ascii="Arial" w:hAnsi="Arial" w:cs="Arial"/>
          <w:sz w:val="24"/>
          <w:szCs w:val="24"/>
        </w:rPr>
      </w:pPr>
    </w:p>
    <w:p w:rsidR="001755E9" w:rsidRDefault="001755E9" w:rsidP="00D313A0">
      <w:pPr>
        <w:spacing w:after="0" w:line="240" w:lineRule="auto"/>
        <w:rPr>
          <w:rFonts w:ascii="Arial" w:hAnsi="Arial" w:cs="Arial"/>
          <w:sz w:val="24"/>
          <w:szCs w:val="24"/>
        </w:rPr>
      </w:pPr>
    </w:p>
    <w:p w:rsidR="001755E9" w:rsidRDefault="001755E9" w:rsidP="00D313A0">
      <w:pPr>
        <w:spacing w:after="0" w:line="240" w:lineRule="auto"/>
        <w:rPr>
          <w:rFonts w:ascii="Arial" w:hAnsi="Arial" w:cs="Arial"/>
          <w:sz w:val="24"/>
          <w:szCs w:val="24"/>
        </w:rPr>
      </w:pPr>
    </w:p>
    <w:p w:rsidR="001755E9" w:rsidRDefault="001755E9" w:rsidP="00D313A0">
      <w:pPr>
        <w:spacing w:after="0" w:line="240" w:lineRule="auto"/>
        <w:rPr>
          <w:rFonts w:ascii="Arial" w:hAnsi="Arial" w:cs="Arial"/>
          <w:sz w:val="24"/>
          <w:szCs w:val="24"/>
        </w:rPr>
      </w:pPr>
    </w:p>
    <w:p w:rsidR="001755E9" w:rsidRPr="00D313A0" w:rsidRDefault="001755E9" w:rsidP="00D313A0">
      <w:pPr>
        <w:spacing w:after="0" w:line="240" w:lineRule="auto"/>
        <w:rPr>
          <w:rFonts w:ascii="Arial" w:hAnsi="Arial" w:cs="Arial"/>
          <w:sz w:val="24"/>
          <w:szCs w:val="24"/>
        </w:rPr>
      </w:pPr>
    </w:p>
    <w:p w:rsidR="007C5DB2" w:rsidRPr="00D313A0" w:rsidRDefault="007C5DB2" w:rsidP="00D313A0">
      <w:pPr>
        <w:spacing w:after="0" w:line="240" w:lineRule="auto"/>
        <w:rPr>
          <w:rFonts w:ascii="Arial" w:hAnsi="Arial" w:cs="Arial"/>
          <w:sz w:val="24"/>
          <w:szCs w:val="24"/>
        </w:rPr>
      </w:pPr>
    </w:p>
    <w:p w:rsidR="007C5DB2" w:rsidRPr="00D313A0" w:rsidRDefault="007C5DB2" w:rsidP="00D313A0">
      <w:pPr>
        <w:spacing w:after="0" w:line="240" w:lineRule="auto"/>
        <w:rPr>
          <w:rFonts w:ascii="Arial" w:hAnsi="Arial" w:cs="Arial"/>
          <w:sz w:val="24"/>
          <w:szCs w:val="24"/>
        </w:rPr>
      </w:pPr>
    </w:p>
    <w:p w:rsidR="005970DD" w:rsidRPr="00D313A0" w:rsidRDefault="00D107CD" w:rsidP="00D313A0">
      <w:pPr>
        <w:pStyle w:val="Heading2"/>
        <w:spacing w:before="0" w:line="240" w:lineRule="auto"/>
        <w:rPr>
          <w:rFonts w:ascii="Arial" w:hAnsi="Arial" w:cs="Arial"/>
          <w:color w:val="auto"/>
          <w:sz w:val="24"/>
          <w:szCs w:val="24"/>
        </w:rPr>
      </w:pPr>
      <w:r w:rsidRPr="00D313A0">
        <w:rPr>
          <w:rFonts w:ascii="Arial" w:hAnsi="Arial" w:cs="Arial"/>
          <w:color w:val="auto"/>
          <w:sz w:val="24"/>
          <w:szCs w:val="24"/>
        </w:rPr>
        <w:lastRenderedPageBreak/>
        <w:t>A</w:t>
      </w:r>
      <w:r w:rsidR="00ED404B" w:rsidRPr="00D313A0">
        <w:rPr>
          <w:rFonts w:ascii="Arial" w:hAnsi="Arial" w:cs="Arial"/>
          <w:color w:val="auto"/>
          <w:sz w:val="24"/>
          <w:szCs w:val="24"/>
        </w:rPr>
        <w:t>ppendix 3 –</w:t>
      </w:r>
      <w:r w:rsidR="00EB1772" w:rsidRPr="00D313A0">
        <w:rPr>
          <w:rFonts w:ascii="Arial" w:hAnsi="Arial" w:cs="Arial"/>
          <w:color w:val="auto"/>
          <w:sz w:val="24"/>
          <w:szCs w:val="24"/>
        </w:rPr>
        <w:t xml:space="preserve"> </w:t>
      </w:r>
      <w:r w:rsidR="00ED404B" w:rsidRPr="00D313A0">
        <w:rPr>
          <w:rFonts w:ascii="Arial" w:hAnsi="Arial" w:cs="Arial"/>
          <w:color w:val="auto"/>
          <w:sz w:val="24"/>
          <w:szCs w:val="24"/>
        </w:rPr>
        <w:t xml:space="preserve">PHA </w:t>
      </w:r>
      <w:r w:rsidR="00A1003B" w:rsidRPr="00D313A0">
        <w:rPr>
          <w:rFonts w:ascii="Arial" w:hAnsi="Arial" w:cs="Arial"/>
          <w:color w:val="auto"/>
          <w:sz w:val="24"/>
          <w:szCs w:val="24"/>
        </w:rPr>
        <w:t>Information Governance Framework</w:t>
      </w:r>
    </w:p>
    <w:tbl>
      <w:tblPr>
        <w:tblpPr w:leftFromText="180" w:rightFromText="180" w:bottomFromText="200" w:vertAnchor="text" w:horzAnchor="margin" w:tblpY="1151"/>
        <w:tblW w:w="8930" w:type="dxa"/>
        <w:tblBorders>
          <w:bottom w:val="single" w:sz="6" w:space="0" w:color="000000"/>
        </w:tblBorders>
        <w:tblLook w:val="04A0" w:firstRow="1" w:lastRow="0" w:firstColumn="1" w:lastColumn="0" w:noHBand="0" w:noVBand="1"/>
      </w:tblPr>
      <w:tblGrid>
        <w:gridCol w:w="1521"/>
        <w:gridCol w:w="3241"/>
        <w:gridCol w:w="4168"/>
      </w:tblGrid>
      <w:tr w:rsidR="00A1003B" w:rsidRPr="00D313A0" w:rsidTr="00A1003B">
        <w:tc>
          <w:tcPr>
            <w:tcW w:w="8930" w:type="dxa"/>
            <w:gridSpan w:val="3"/>
            <w:tcBorders>
              <w:top w:val="single" w:sz="6" w:space="0" w:color="000000"/>
              <w:left w:val="single" w:sz="6" w:space="0" w:color="000000"/>
              <w:bottom w:val="single" w:sz="6" w:space="0" w:color="000000"/>
              <w:right w:val="single" w:sz="6" w:space="0" w:color="000000"/>
            </w:tcBorders>
            <w:shd w:val="clear" w:color="auto" w:fill="0066CC"/>
            <w:tcMar>
              <w:top w:w="60" w:type="dxa"/>
              <w:left w:w="60" w:type="dxa"/>
              <w:bottom w:w="60" w:type="dxa"/>
              <w:right w:w="60" w:type="dxa"/>
            </w:tcMar>
            <w:vAlign w:val="center"/>
            <w:hideMark/>
          </w:tcPr>
          <w:p w:rsidR="00A1003B" w:rsidRPr="00D313A0" w:rsidRDefault="00A1003B" w:rsidP="00D313A0">
            <w:pPr>
              <w:spacing w:after="0" w:line="240" w:lineRule="auto"/>
              <w:jc w:val="center"/>
              <w:rPr>
                <w:rFonts w:ascii="Arial" w:eastAsia="Times New Roman" w:hAnsi="Arial" w:cs="Arial"/>
                <w:b/>
                <w:bCs/>
                <w:sz w:val="24"/>
                <w:szCs w:val="24"/>
              </w:rPr>
            </w:pPr>
            <w:r w:rsidRPr="00D313A0">
              <w:rPr>
                <w:rFonts w:ascii="Arial" w:eastAsia="Times New Roman" w:hAnsi="Arial" w:cs="Arial"/>
                <w:b/>
                <w:bCs/>
                <w:sz w:val="24"/>
                <w:szCs w:val="24"/>
              </w:rPr>
              <w:t>INFORMATION GOVERNANCE FRAMEWORK</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shd w:val="clear" w:color="auto" w:fill="0066CC"/>
            <w:tcMar>
              <w:top w:w="60" w:type="dxa"/>
              <w:left w:w="60" w:type="dxa"/>
              <w:bottom w:w="60" w:type="dxa"/>
              <w:right w:w="60" w:type="dxa"/>
            </w:tcMar>
            <w:vAlign w:val="center"/>
            <w:hideMark/>
          </w:tcPr>
          <w:p w:rsidR="00A1003B" w:rsidRPr="00D313A0" w:rsidRDefault="00A1003B" w:rsidP="00D313A0">
            <w:pPr>
              <w:spacing w:after="0" w:line="240" w:lineRule="auto"/>
              <w:jc w:val="center"/>
              <w:rPr>
                <w:rFonts w:ascii="Arial" w:eastAsia="Times New Roman" w:hAnsi="Arial" w:cs="Arial"/>
                <w:b/>
                <w:bCs/>
                <w:sz w:val="24"/>
                <w:szCs w:val="24"/>
              </w:rPr>
            </w:pPr>
            <w:r w:rsidRPr="00D313A0">
              <w:rPr>
                <w:rFonts w:ascii="Arial" w:eastAsia="Times New Roman" w:hAnsi="Arial" w:cs="Arial"/>
                <w:b/>
                <w:bCs/>
                <w:sz w:val="24"/>
                <w:szCs w:val="24"/>
              </w:rPr>
              <w:t>Heading</w:t>
            </w:r>
          </w:p>
        </w:tc>
        <w:tc>
          <w:tcPr>
            <w:tcW w:w="3364" w:type="dxa"/>
            <w:tcBorders>
              <w:top w:val="single" w:sz="6" w:space="0" w:color="000000"/>
              <w:left w:val="single" w:sz="6" w:space="0" w:color="000000"/>
              <w:bottom w:val="single" w:sz="6" w:space="0" w:color="000000"/>
              <w:right w:val="single" w:sz="6" w:space="0" w:color="000000"/>
            </w:tcBorders>
            <w:shd w:val="clear" w:color="auto" w:fill="0066CC"/>
            <w:tcMar>
              <w:top w:w="60" w:type="dxa"/>
              <w:left w:w="60" w:type="dxa"/>
              <w:bottom w:w="60" w:type="dxa"/>
              <w:right w:w="60" w:type="dxa"/>
            </w:tcMar>
            <w:vAlign w:val="center"/>
            <w:hideMark/>
          </w:tcPr>
          <w:p w:rsidR="00A1003B" w:rsidRPr="00D313A0" w:rsidRDefault="00A1003B" w:rsidP="00D313A0">
            <w:pPr>
              <w:spacing w:after="0" w:line="240" w:lineRule="auto"/>
              <w:jc w:val="center"/>
              <w:rPr>
                <w:rFonts w:ascii="Arial" w:eastAsia="Times New Roman" w:hAnsi="Arial" w:cs="Arial"/>
                <w:b/>
                <w:bCs/>
                <w:sz w:val="24"/>
                <w:szCs w:val="24"/>
              </w:rPr>
            </w:pPr>
            <w:r w:rsidRPr="00D313A0">
              <w:rPr>
                <w:rFonts w:ascii="Arial" w:eastAsia="Times New Roman" w:hAnsi="Arial" w:cs="Arial"/>
                <w:b/>
                <w:bCs/>
                <w:sz w:val="24"/>
                <w:szCs w:val="24"/>
              </w:rPr>
              <w:t>Requirement</w:t>
            </w:r>
          </w:p>
        </w:tc>
        <w:tc>
          <w:tcPr>
            <w:tcW w:w="4336" w:type="dxa"/>
            <w:tcBorders>
              <w:top w:val="single" w:sz="6" w:space="0" w:color="000000"/>
              <w:left w:val="single" w:sz="6" w:space="0" w:color="000000"/>
              <w:bottom w:val="single" w:sz="6" w:space="0" w:color="000000"/>
              <w:right w:val="single" w:sz="6" w:space="0" w:color="000000"/>
            </w:tcBorders>
            <w:shd w:val="clear" w:color="auto" w:fill="0066CC"/>
            <w:tcMar>
              <w:top w:w="60" w:type="dxa"/>
              <w:left w:w="60" w:type="dxa"/>
              <w:bottom w:w="60" w:type="dxa"/>
              <w:right w:w="60" w:type="dxa"/>
            </w:tcMar>
            <w:vAlign w:val="center"/>
            <w:hideMark/>
          </w:tcPr>
          <w:p w:rsidR="00A1003B" w:rsidRPr="00D313A0" w:rsidRDefault="00A1003B" w:rsidP="00D313A0">
            <w:pPr>
              <w:spacing w:after="0" w:line="240" w:lineRule="auto"/>
              <w:jc w:val="center"/>
              <w:rPr>
                <w:rFonts w:ascii="Arial" w:eastAsia="Times New Roman" w:hAnsi="Arial" w:cs="Arial"/>
                <w:b/>
                <w:bCs/>
                <w:sz w:val="24"/>
                <w:szCs w:val="24"/>
              </w:rPr>
            </w:pPr>
            <w:r w:rsidRPr="00D313A0">
              <w:rPr>
                <w:rFonts w:ascii="Arial" w:eastAsia="Times New Roman" w:hAnsi="Arial" w:cs="Arial"/>
                <w:b/>
                <w:bCs/>
                <w:sz w:val="24"/>
                <w:szCs w:val="24"/>
              </w:rPr>
              <w:t xml:space="preserve">PHA Structure </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Senior Roles</w:t>
            </w:r>
          </w:p>
        </w:tc>
        <w:tc>
          <w:tcPr>
            <w:tcW w:w="33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pStyle w:val="ListParagraph"/>
              <w:numPr>
                <w:ilvl w:val="0"/>
                <w:numId w:val="16"/>
              </w:num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IG Lead  </w:t>
            </w:r>
          </w:p>
          <w:p w:rsidR="00A1003B" w:rsidRPr="00D313A0" w:rsidRDefault="00A1003B" w:rsidP="00D313A0">
            <w:pPr>
              <w:spacing w:after="0" w:line="240" w:lineRule="auto"/>
              <w:rPr>
                <w:rFonts w:ascii="Arial" w:eastAsia="Times New Roman" w:hAnsi="Arial" w:cs="Arial"/>
                <w:sz w:val="24"/>
                <w:szCs w:val="24"/>
              </w:rPr>
            </w:pPr>
          </w:p>
          <w:p w:rsidR="00A1003B" w:rsidRPr="00D313A0" w:rsidRDefault="00A1003B" w:rsidP="00D313A0">
            <w:pPr>
              <w:spacing w:after="0" w:line="240" w:lineRule="auto"/>
              <w:rPr>
                <w:rFonts w:ascii="Arial" w:eastAsia="Times New Roman" w:hAnsi="Arial" w:cs="Arial"/>
                <w:sz w:val="24"/>
                <w:szCs w:val="24"/>
              </w:rPr>
            </w:pPr>
          </w:p>
          <w:p w:rsidR="00A1003B" w:rsidRPr="00D313A0" w:rsidRDefault="00A1003B" w:rsidP="00D313A0">
            <w:pPr>
              <w:pStyle w:val="ListParagraph"/>
              <w:numPr>
                <w:ilvl w:val="0"/>
                <w:numId w:val="16"/>
              </w:num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Senior Information Risk Owner (SIRO) </w:t>
            </w:r>
          </w:p>
          <w:p w:rsidR="00A1003B" w:rsidRPr="00D313A0" w:rsidRDefault="00A1003B" w:rsidP="00D313A0">
            <w:pPr>
              <w:pStyle w:val="ListParagraph"/>
              <w:spacing w:after="0" w:line="240" w:lineRule="auto"/>
              <w:rPr>
                <w:rFonts w:ascii="Arial" w:eastAsia="Times New Roman" w:hAnsi="Arial" w:cs="Arial"/>
                <w:sz w:val="24"/>
                <w:szCs w:val="24"/>
              </w:rPr>
            </w:pPr>
          </w:p>
          <w:p w:rsidR="00A1003B" w:rsidRPr="00D313A0" w:rsidRDefault="00A1003B" w:rsidP="00D313A0">
            <w:pPr>
              <w:pStyle w:val="ListParagraph"/>
              <w:spacing w:after="0" w:line="240" w:lineRule="auto"/>
              <w:rPr>
                <w:rFonts w:ascii="Arial" w:eastAsia="Times New Roman" w:hAnsi="Arial" w:cs="Arial"/>
                <w:sz w:val="24"/>
                <w:szCs w:val="24"/>
              </w:rPr>
            </w:pPr>
          </w:p>
          <w:p w:rsidR="00A1003B" w:rsidRPr="00D313A0" w:rsidRDefault="00A1003B" w:rsidP="00D313A0">
            <w:pPr>
              <w:pStyle w:val="ListParagraph"/>
              <w:numPr>
                <w:ilvl w:val="0"/>
                <w:numId w:val="16"/>
              </w:num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Personal Data Guardian </w:t>
            </w:r>
            <w:r w:rsidRPr="00D313A0">
              <w:rPr>
                <w:rFonts w:ascii="Arial" w:eastAsia="Times New Roman" w:hAnsi="Arial" w:cs="Arial"/>
                <w:bCs/>
                <w:sz w:val="24"/>
                <w:szCs w:val="24"/>
              </w:rPr>
              <w:t>(PDG)</w:t>
            </w:r>
            <w:r w:rsidRPr="00D313A0">
              <w:rPr>
                <w:rFonts w:ascii="Arial" w:eastAsia="Times New Roman" w:hAnsi="Arial" w:cs="Arial"/>
                <w:sz w:val="24"/>
                <w:szCs w:val="24"/>
              </w:rPr>
              <w:t xml:space="preserve"> </w:t>
            </w:r>
          </w:p>
          <w:p w:rsidR="00A65BC1" w:rsidRPr="00D313A0" w:rsidRDefault="00A65BC1" w:rsidP="00D313A0">
            <w:pPr>
              <w:pStyle w:val="ListParagraph"/>
              <w:spacing w:after="0" w:line="240" w:lineRule="auto"/>
              <w:rPr>
                <w:rFonts w:ascii="Arial" w:eastAsia="Times New Roman" w:hAnsi="Arial" w:cs="Arial"/>
                <w:sz w:val="24"/>
                <w:szCs w:val="24"/>
              </w:rPr>
            </w:pPr>
          </w:p>
          <w:p w:rsidR="00A65BC1" w:rsidRPr="00D313A0" w:rsidRDefault="00A65BC1" w:rsidP="00D313A0">
            <w:pPr>
              <w:pStyle w:val="ListParagraph"/>
              <w:spacing w:after="0" w:line="240" w:lineRule="auto"/>
              <w:rPr>
                <w:rFonts w:ascii="Arial" w:eastAsia="Times New Roman" w:hAnsi="Arial" w:cs="Arial"/>
                <w:sz w:val="24"/>
                <w:szCs w:val="24"/>
              </w:rPr>
            </w:pPr>
          </w:p>
          <w:p w:rsidR="00A65BC1" w:rsidRPr="00D313A0" w:rsidRDefault="00A65BC1" w:rsidP="00D313A0">
            <w:pPr>
              <w:pStyle w:val="ListParagraph"/>
              <w:spacing w:after="0" w:line="240" w:lineRule="auto"/>
              <w:rPr>
                <w:rFonts w:ascii="Arial" w:eastAsia="Times New Roman" w:hAnsi="Arial" w:cs="Arial"/>
                <w:sz w:val="24"/>
                <w:szCs w:val="24"/>
              </w:rPr>
            </w:pPr>
          </w:p>
          <w:p w:rsidR="00A65BC1" w:rsidRPr="00D313A0" w:rsidRDefault="00A65BC1" w:rsidP="00D313A0">
            <w:pPr>
              <w:pStyle w:val="ListParagraph"/>
              <w:spacing w:after="0" w:line="240" w:lineRule="auto"/>
              <w:rPr>
                <w:rFonts w:ascii="Arial" w:eastAsia="Times New Roman" w:hAnsi="Arial" w:cs="Arial"/>
                <w:sz w:val="24"/>
                <w:szCs w:val="24"/>
              </w:rPr>
            </w:pPr>
          </w:p>
          <w:p w:rsidR="00A65BC1" w:rsidRPr="00D313A0" w:rsidRDefault="00A65BC1" w:rsidP="00D313A0">
            <w:pPr>
              <w:pStyle w:val="ListParagraph"/>
              <w:numPr>
                <w:ilvl w:val="0"/>
                <w:numId w:val="16"/>
              </w:numPr>
              <w:spacing w:after="0" w:line="240" w:lineRule="auto"/>
              <w:rPr>
                <w:rFonts w:ascii="Arial" w:eastAsia="Times New Roman" w:hAnsi="Arial" w:cs="Arial"/>
                <w:sz w:val="24"/>
                <w:szCs w:val="24"/>
              </w:rPr>
            </w:pPr>
            <w:r w:rsidRPr="00D313A0">
              <w:rPr>
                <w:rFonts w:ascii="Arial" w:eastAsia="Times New Roman" w:hAnsi="Arial" w:cs="Arial"/>
                <w:sz w:val="24"/>
                <w:szCs w:val="24"/>
              </w:rPr>
              <w:t>Data Protection Officer (DPO)</w:t>
            </w:r>
          </w:p>
          <w:p w:rsidR="00A1003B" w:rsidRPr="00D313A0" w:rsidRDefault="00A1003B" w:rsidP="00D313A0">
            <w:pPr>
              <w:spacing w:after="0" w:line="240" w:lineRule="auto"/>
              <w:rPr>
                <w:rFonts w:ascii="Arial" w:eastAsia="Times New Roman" w:hAnsi="Arial" w:cs="Arial"/>
                <w:sz w:val="24"/>
                <w:szCs w:val="24"/>
              </w:rPr>
            </w:pP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numPr>
                <w:ilvl w:val="0"/>
                <w:numId w:val="10"/>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The Chief Executive as Accountable Officer has overall accountability for IG and is</w:t>
            </w:r>
            <w:r w:rsidR="00EB1772" w:rsidRPr="00D313A0">
              <w:rPr>
                <w:rFonts w:ascii="Arial" w:eastAsia="Times New Roman" w:hAnsi="Arial" w:cs="Arial"/>
                <w:sz w:val="24"/>
                <w:szCs w:val="24"/>
              </w:rPr>
              <w:t xml:space="preserve"> required to provide assurance </w:t>
            </w:r>
            <w:r w:rsidRPr="00D313A0">
              <w:rPr>
                <w:rFonts w:ascii="Arial" w:eastAsia="Times New Roman" w:hAnsi="Arial" w:cs="Arial"/>
                <w:sz w:val="24"/>
                <w:szCs w:val="24"/>
              </w:rPr>
              <w:t>that all risks to the PHA are effectively managed.</w:t>
            </w:r>
          </w:p>
          <w:p w:rsidR="00A1003B" w:rsidRPr="00D313A0" w:rsidRDefault="00A1003B" w:rsidP="00D313A0">
            <w:pPr>
              <w:spacing w:after="0" w:line="240" w:lineRule="auto"/>
              <w:rPr>
                <w:rFonts w:ascii="Arial" w:eastAsia="Times New Roman" w:hAnsi="Arial" w:cs="Arial"/>
                <w:sz w:val="24"/>
                <w:szCs w:val="24"/>
              </w:rPr>
            </w:pPr>
          </w:p>
          <w:p w:rsidR="00A1003B" w:rsidRPr="00D313A0" w:rsidRDefault="00A1003B" w:rsidP="00D313A0">
            <w:pPr>
              <w:numPr>
                <w:ilvl w:val="0"/>
                <w:numId w:val="10"/>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SIRO for the PHA is Director of Operations</w:t>
            </w:r>
          </w:p>
          <w:p w:rsidR="00DD6468" w:rsidRDefault="00A1003B" w:rsidP="00D313A0">
            <w:pPr>
              <w:spacing w:after="0" w:line="240" w:lineRule="auto"/>
              <w:contextualSpacing/>
              <w:rPr>
                <w:rFonts w:ascii="Arial" w:hAnsi="Arial" w:cs="Arial"/>
                <w:sz w:val="24"/>
                <w:szCs w:val="24"/>
              </w:rPr>
            </w:pPr>
            <w:r w:rsidRPr="00D313A0">
              <w:rPr>
                <w:rFonts w:ascii="Arial" w:hAnsi="Arial" w:cs="Arial"/>
                <w:sz w:val="24"/>
                <w:szCs w:val="24"/>
              </w:rPr>
              <w:t xml:space="preserve">       &amp; Chair of the Information </w:t>
            </w:r>
            <w:r w:rsidR="00DD6468">
              <w:rPr>
                <w:rFonts w:ascii="Arial" w:hAnsi="Arial" w:cs="Arial"/>
                <w:sz w:val="24"/>
                <w:szCs w:val="24"/>
              </w:rPr>
              <w:t xml:space="preserve">     </w:t>
            </w:r>
          </w:p>
          <w:p w:rsidR="00A1003B" w:rsidRPr="00D313A0" w:rsidRDefault="00DD6468" w:rsidP="00D313A0">
            <w:pPr>
              <w:spacing w:after="0" w:line="240" w:lineRule="auto"/>
              <w:contextualSpacing/>
              <w:rPr>
                <w:rFonts w:ascii="Arial" w:hAnsi="Arial" w:cs="Arial"/>
                <w:sz w:val="24"/>
                <w:szCs w:val="24"/>
              </w:rPr>
            </w:pPr>
            <w:r>
              <w:rPr>
                <w:rFonts w:ascii="Arial" w:hAnsi="Arial" w:cs="Arial"/>
                <w:sz w:val="24"/>
                <w:szCs w:val="24"/>
              </w:rPr>
              <w:t xml:space="preserve">      </w:t>
            </w:r>
            <w:r w:rsidR="00A1003B" w:rsidRPr="00D313A0">
              <w:rPr>
                <w:rFonts w:ascii="Arial" w:hAnsi="Arial" w:cs="Arial"/>
                <w:sz w:val="24"/>
                <w:szCs w:val="24"/>
              </w:rPr>
              <w:t xml:space="preserve">Governance      </w:t>
            </w:r>
          </w:p>
          <w:p w:rsidR="00A1003B" w:rsidRPr="00D313A0" w:rsidRDefault="00A1003B" w:rsidP="00D313A0">
            <w:pPr>
              <w:spacing w:after="0" w:line="240" w:lineRule="auto"/>
              <w:contextualSpacing/>
              <w:rPr>
                <w:rFonts w:ascii="Arial" w:hAnsi="Arial" w:cs="Arial"/>
                <w:sz w:val="24"/>
                <w:szCs w:val="24"/>
              </w:rPr>
            </w:pPr>
            <w:r w:rsidRPr="00D313A0">
              <w:rPr>
                <w:rFonts w:ascii="Arial" w:hAnsi="Arial" w:cs="Arial"/>
                <w:sz w:val="24"/>
                <w:szCs w:val="24"/>
              </w:rPr>
              <w:t xml:space="preserve">       Steering Group.</w:t>
            </w:r>
          </w:p>
          <w:p w:rsidR="00A1003B" w:rsidRPr="00D313A0" w:rsidRDefault="00A1003B" w:rsidP="00D313A0">
            <w:pPr>
              <w:spacing w:after="0" w:line="240" w:lineRule="auto"/>
              <w:contextualSpacing/>
              <w:rPr>
                <w:rFonts w:ascii="Arial" w:eastAsia="Times New Roman" w:hAnsi="Arial" w:cs="Arial"/>
                <w:sz w:val="24"/>
                <w:szCs w:val="24"/>
              </w:rPr>
            </w:pPr>
          </w:p>
          <w:p w:rsidR="00A1003B" w:rsidRPr="00D313A0" w:rsidRDefault="00A1003B" w:rsidP="00D313A0">
            <w:pPr>
              <w:pStyle w:val="ListParagraph"/>
              <w:numPr>
                <w:ilvl w:val="0"/>
                <w:numId w:val="17"/>
              </w:numPr>
              <w:spacing w:after="0" w:line="240" w:lineRule="auto"/>
              <w:ind w:left="368" w:hanging="368"/>
              <w:rPr>
                <w:rFonts w:ascii="Arial" w:eastAsia="Times New Roman" w:hAnsi="Arial" w:cs="Arial"/>
                <w:sz w:val="24"/>
                <w:szCs w:val="24"/>
              </w:rPr>
            </w:pPr>
            <w:r w:rsidRPr="00D313A0">
              <w:rPr>
                <w:rFonts w:ascii="Arial" w:eastAsia="Times New Roman" w:hAnsi="Arial" w:cs="Arial"/>
                <w:sz w:val="24"/>
                <w:szCs w:val="24"/>
              </w:rPr>
              <w:t xml:space="preserve">PDG for the PHA is </w:t>
            </w:r>
            <w:r w:rsidRPr="00D313A0">
              <w:rPr>
                <w:rFonts w:ascii="Arial" w:hAnsi="Arial" w:cs="Arial"/>
                <w:sz w:val="24"/>
                <w:szCs w:val="24"/>
              </w:rPr>
              <w:t>Director of Public Health / Medical Director</w:t>
            </w:r>
            <w:r w:rsidRPr="00D313A0">
              <w:rPr>
                <w:rFonts w:ascii="Arial" w:eastAsia="Times New Roman" w:hAnsi="Arial" w:cs="Arial"/>
                <w:sz w:val="24"/>
                <w:szCs w:val="24"/>
              </w:rPr>
              <w:t>.</w:t>
            </w:r>
          </w:p>
          <w:p w:rsidR="00A1003B" w:rsidRPr="00D313A0" w:rsidRDefault="00A1003B" w:rsidP="00D313A0">
            <w:pPr>
              <w:pStyle w:val="ListParagraph"/>
              <w:spacing w:after="0" w:line="240" w:lineRule="auto"/>
              <w:ind w:left="368"/>
              <w:rPr>
                <w:rFonts w:ascii="Arial" w:eastAsia="Times New Roman" w:hAnsi="Arial" w:cs="Arial"/>
                <w:sz w:val="24"/>
                <w:szCs w:val="24"/>
              </w:rPr>
            </w:pPr>
          </w:p>
          <w:p w:rsidR="00A1003B" w:rsidRPr="00D313A0" w:rsidRDefault="00A1003B" w:rsidP="00D313A0">
            <w:pPr>
              <w:numPr>
                <w:ilvl w:val="0"/>
                <w:numId w:val="10"/>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IAOs for the PHA are Assistant Directors within each Directorate</w:t>
            </w:r>
            <w:r w:rsidR="00EB1772" w:rsidRPr="00D313A0">
              <w:rPr>
                <w:rFonts w:ascii="Arial" w:eastAsia="Times New Roman" w:hAnsi="Arial" w:cs="Arial"/>
                <w:sz w:val="24"/>
                <w:szCs w:val="24"/>
              </w:rPr>
              <w:t>.</w:t>
            </w:r>
          </w:p>
          <w:p w:rsidR="00A65BC1" w:rsidRPr="00D313A0" w:rsidRDefault="00A65BC1" w:rsidP="00D313A0">
            <w:pPr>
              <w:spacing w:after="0" w:line="240" w:lineRule="auto"/>
              <w:contextualSpacing/>
              <w:rPr>
                <w:rFonts w:ascii="Arial" w:eastAsia="Times New Roman" w:hAnsi="Arial" w:cs="Arial"/>
                <w:sz w:val="24"/>
                <w:szCs w:val="24"/>
              </w:rPr>
            </w:pPr>
          </w:p>
          <w:p w:rsidR="00A65BC1" w:rsidRPr="00D313A0" w:rsidRDefault="00A65BC1" w:rsidP="00D313A0">
            <w:pPr>
              <w:pStyle w:val="ListParagraph"/>
              <w:numPr>
                <w:ilvl w:val="0"/>
                <w:numId w:val="10"/>
              </w:num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DPO is the Assistant Director of Planning and </w:t>
            </w:r>
            <w:r w:rsidR="00DE6EF9" w:rsidRPr="00D313A0">
              <w:rPr>
                <w:rFonts w:ascii="Arial" w:eastAsia="Times New Roman" w:hAnsi="Arial" w:cs="Arial"/>
                <w:sz w:val="24"/>
                <w:szCs w:val="24"/>
              </w:rPr>
              <w:t xml:space="preserve">Business </w:t>
            </w:r>
            <w:r w:rsidRPr="00D313A0">
              <w:rPr>
                <w:rFonts w:ascii="Arial" w:eastAsia="Times New Roman" w:hAnsi="Arial" w:cs="Arial"/>
                <w:sz w:val="24"/>
                <w:szCs w:val="24"/>
              </w:rPr>
              <w:t>Services (P&amp;</w:t>
            </w:r>
            <w:r w:rsidR="00DE6EF9" w:rsidRPr="00D313A0">
              <w:rPr>
                <w:rFonts w:ascii="Arial" w:eastAsia="Times New Roman" w:hAnsi="Arial" w:cs="Arial"/>
                <w:sz w:val="24"/>
                <w:szCs w:val="24"/>
              </w:rPr>
              <w:t>B</w:t>
            </w:r>
            <w:r w:rsidRPr="00D313A0">
              <w:rPr>
                <w:rFonts w:ascii="Arial" w:eastAsia="Times New Roman" w:hAnsi="Arial" w:cs="Arial"/>
                <w:sz w:val="24"/>
                <w:szCs w:val="24"/>
              </w:rPr>
              <w:t>)</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CD5FC3"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Policy</w:t>
            </w:r>
          </w:p>
        </w:tc>
        <w:tc>
          <w:tcPr>
            <w:tcW w:w="33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Over-arching IG Policy</w:t>
            </w:r>
          </w:p>
          <w:p w:rsidR="00A1003B" w:rsidRPr="00D313A0" w:rsidRDefault="00A1003B" w:rsidP="00DD6468">
            <w:pPr>
              <w:spacing w:after="0" w:line="240" w:lineRule="auto"/>
              <w:ind w:left="240"/>
              <w:rPr>
                <w:rFonts w:ascii="Arial" w:eastAsia="Times New Roman" w:hAnsi="Arial" w:cs="Arial"/>
                <w:sz w:val="24"/>
                <w:szCs w:val="24"/>
              </w:rPr>
            </w:pPr>
            <w:r w:rsidRPr="00D313A0">
              <w:rPr>
                <w:rFonts w:ascii="Arial" w:eastAsia="Times New Roman" w:hAnsi="Arial" w:cs="Arial"/>
                <w:sz w:val="24"/>
                <w:szCs w:val="24"/>
              </w:rPr>
              <w:t xml:space="preserve"> </w:t>
            </w:r>
            <w:r w:rsidR="005970DD" w:rsidRPr="00D313A0">
              <w:rPr>
                <w:rFonts w:ascii="Arial" w:eastAsia="Times New Roman" w:hAnsi="Arial" w:cs="Arial"/>
                <w:sz w:val="24"/>
                <w:szCs w:val="24"/>
              </w:rPr>
              <w:t xml:space="preserve">Data Protection Act, </w:t>
            </w:r>
            <w:r w:rsidR="00DE6EF9" w:rsidRPr="00D313A0">
              <w:rPr>
                <w:rFonts w:ascii="Arial" w:eastAsia="Times New Roman" w:hAnsi="Arial" w:cs="Arial"/>
                <w:sz w:val="24"/>
                <w:szCs w:val="24"/>
              </w:rPr>
              <w:t xml:space="preserve">UK </w:t>
            </w:r>
            <w:r w:rsidR="005970DD" w:rsidRPr="00D313A0">
              <w:rPr>
                <w:rFonts w:ascii="Arial" w:eastAsia="Times New Roman" w:hAnsi="Arial" w:cs="Arial"/>
                <w:sz w:val="24"/>
                <w:szCs w:val="24"/>
              </w:rPr>
              <w:t xml:space="preserve">GDPR and Data Protection and </w:t>
            </w:r>
            <w:r w:rsidRPr="00D313A0">
              <w:rPr>
                <w:rFonts w:ascii="Arial" w:eastAsia="Times New Roman" w:hAnsi="Arial" w:cs="Arial"/>
                <w:sz w:val="24"/>
                <w:szCs w:val="24"/>
              </w:rPr>
              <w:t xml:space="preserve">Confidentiality Policy </w:t>
            </w:r>
          </w:p>
          <w:p w:rsidR="00A1003B"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 xml:space="preserve">Organisation Security Policy </w:t>
            </w:r>
          </w:p>
          <w:p w:rsidR="00A1003B"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 xml:space="preserve">Information Lifecycle Management (Records Management) Policy </w:t>
            </w:r>
          </w:p>
          <w:p w:rsidR="00A1003B"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 xml:space="preserve">Corporate Governance Policy </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5FC3" w:rsidRPr="00D313A0" w:rsidRDefault="00CD5FC3"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Corporate Governance Framework</w:t>
            </w:r>
          </w:p>
          <w:p w:rsidR="00547703" w:rsidRPr="00D313A0" w:rsidRDefault="00547703"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Information Governance Strategy Incorporating the Information Governance Framework</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Information Governance Policy </w:t>
            </w:r>
            <w:r w:rsidR="000C0A22" w:rsidRPr="00D313A0">
              <w:rPr>
                <w:rFonts w:ascii="Arial" w:eastAsia="Times New Roman" w:hAnsi="Arial" w:cs="Arial"/>
                <w:sz w:val="24"/>
                <w:szCs w:val="24"/>
              </w:rPr>
              <w:t>Statement</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Data Protection/Confidentiality Policy </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ICT Security Policy </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Secure Mobile ICT Equip</w:t>
            </w:r>
            <w:r w:rsidR="00527674" w:rsidRPr="00D313A0">
              <w:rPr>
                <w:rFonts w:ascii="Arial" w:eastAsia="Times New Roman" w:hAnsi="Arial" w:cs="Arial"/>
                <w:sz w:val="24"/>
                <w:szCs w:val="24"/>
              </w:rPr>
              <w:t>ment</w:t>
            </w:r>
            <w:r w:rsidRPr="00D313A0">
              <w:rPr>
                <w:rFonts w:ascii="Arial" w:eastAsia="Times New Roman" w:hAnsi="Arial" w:cs="Arial"/>
                <w:sz w:val="24"/>
                <w:szCs w:val="24"/>
              </w:rPr>
              <w:t xml:space="preserve"> </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Use of the Internet Policy </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Use of Electronic Mail Policy</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Use of ICT Equipment Policy</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Records Management Policy  </w:t>
            </w:r>
          </w:p>
          <w:p w:rsidR="00A1003B" w:rsidRPr="00D313A0" w:rsidRDefault="00A1003B"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Freedom of Information Procedures</w:t>
            </w:r>
          </w:p>
          <w:p w:rsidR="00527674" w:rsidRPr="00D313A0" w:rsidRDefault="00527674"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Access to Information Policy</w:t>
            </w:r>
          </w:p>
          <w:p w:rsidR="00527674" w:rsidRPr="00D313A0" w:rsidRDefault="00527674" w:rsidP="00D313A0">
            <w:pPr>
              <w:numPr>
                <w:ilvl w:val="0"/>
                <w:numId w:val="11"/>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Data Breach Incident Response Policy</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lastRenderedPageBreak/>
              <w:t xml:space="preserve">Key Governance Bodies </w:t>
            </w:r>
          </w:p>
        </w:tc>
        <w:tc>
          <w:tcPr>
            <w:tcW w:w="33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IG Board/Forum/Steering Group </w:t>
            </w:r>
          </w:p>
          <w:p w:rsidR="00A1003B" w:rsidRPr="00D313A0" w:rsidRDefault="00A1003B" w:rsidP="00D313A0">
            <w:pPr>
              <w:pStyle w:val="BodyTextIndent"/>
              <w:spacing w:after="0" w:line="240" w:lineRule="auto"/>
              <w:ind w:left="1080"/>
              <w:jc w:val="both"/>
              <w:rPr>
                <w:rFonts w:eastAsia="Times New Roman"/>
                <w:color w:val="auto"/>
              </w:rPr>
            </w:pP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numPr>
                <w:ilvl w:val="0"/>
                <w:numId w:val="12"/>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PHA Governance &amp; Audit Committee </w:t>
            </w:r>
          </w:p>
          <w:p w:rsidR="00A1003B" w:rsidRPr="00D313A0" w:rsidRDefault="00A1003B" w:rsidP="00D313A0">
            <w:pPr>
              <w:numPr>
                <w:ilvl w:val="0"/>
                <w:numId w:val="12"/>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PHA Information Governance Steering Group </w:t>
            </w:r>
          </w:p>
          <w:p w:rsidR="00A1003B" w:rsidRPr="00D313A0" w:rsidRDefault="00A1003B" w:rsidP="00D313A0">
            <w:pPr>
              <w:numPr>
                <w:ilvl w:val="0"/>
                <w:numId w:val="12"/>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PHA Records Management Working Group </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Resources</w:t>
            </w:r>
          </w:p>
        </w:tc>
        <w:tc>
          <w:tcPr>
            <w:tcW w:w="33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Details of key staff roles and dedicated budgets </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5FC3" w:rsidRPr="00D313A0" w:rsidRDefault="00CD5FC3" w:rsidP="00D313A0">
            <w:pPr>
              <w:numPr>
                <w:ilvl w:val="0"/>
                <w:numId w:val="12"/>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Assistant Director of Planning &amp; </w:t>
            </w:r>
            <w:r w:rsidR="00DE6EF9" w:rsidRPr="00D313A0">
              <w:rPr>
                <w:rFonts w:ascii="Arial" w:eastAsia="Times New Roman" w:hAnsi="Arial" w:cs="Arial"/>
                <w:sz w:val="24"/>
                <w:szCs w:val="24"/>
              </w:rPr>
              <w:t xml:space="preserve">Business </w:t>
            </w:r>
            <w:r w:rsidRPr="00D313A0">
              <w:rPr>
                <w:rFonts w:ascii="Arial" w:eastAsia="Times New Roman" w:hAnsi="Arial" w:cs="Arial"/>
                <w:sz w:val="24"/>
                <w:szCs w:val="24"/>
              </w:rPr>
              <w:t>Services</w:t>
            </w:r>
          </w:p>
          <w:p w:rsidR="005970DD" w:rsidRPr="00D313A0" w:rsidRDefault="005970DD" w:rsidP="00D313A0">
            <w:pPr>
              <w:numPr>
                <w:ilvl w:val="0"/>
                <w:numId w:val="12"/>
              </w:numPr>
              <w:spacing w:after="0" w:line="240" w:lineRule="auto"/>
              <w:contextualSpacing/>
              <w:rPr>
                <w:rFonts w:ascii="Arial" w:eastAsia="Times New Roman" w:hAnsi="Arial" w:cs="Arial"/>
                <w:strike/>
                <w:sz w:val="24"/>
                <w:szCs w:val="24"/>
              </w:rPr>
            </w:pPr>
            <w:r w:rsidRPr="00D313A0">
              <w:rPr>
                <w:rFonts w:ascii="Arial" w:eastAsia="Times New Roman" w:hAnsi="Arial" w:cs="Arial"/>
                <w:sz w:val="24"/>
                <w:szCs w:val="24"/>
              </w:rPr>
              <w:t>Senior Operations Manager (Delivery)</w:t>
            </w:r>
          </w:p>
          <w:p w:rsidR="00B71184" w:rsidRPr="00D313A0" w:rsidRDefault="00CD5FC3" w:rsidP="00D313A0">
            <w:pPr>
              <w:numPr>
                <w:ilvl w:val="0"/>
                <w:numId w:val="12"/>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Governance </w:t>
            </w:r>
            <w:r w:rsidR="00A1003B" w:rsidRPr="00D313A0">
              <w:rPr>
                <w:rFonts w:ascii="Arial" w:eastAsia="Times New Roman" w:hAnsi="Arial" w:cs="Arial"/>
                <w:sz w:val="24"/>
                <w:szCs w:val="24"/>
              </w:rPr>
              <w:t xml:space="preserve">Administrative Officer </w:t>
            </w:r>
          </w:p>
          <w:p w:rsidR="00B71184" w:rsidRPr="00D313A0" w:rsidRDefault="00B71184" w:rsidP="00D313A0">
            <w:pPr>
              <w:spacing w:after="0" w:line="240" w:lineRule="auto"/>
              <w:ind w:left="360"/>
              <w:contextualSpacing/>
              <w:rPr>
                <w:rFonts w:ascii="Arial" w:eastAsia="Times New Roman" w:hAnsi="Arial" w:cs="Arial"/>
                <w:sz w:val="24"/>
                <w:szCs w:val="24"/>
              </w:rPr>
            </w:pPr>
            <w:r w:rsidRPr="00D313A0">
              <w:rPr>
                <w:rFonts w:ascii="Arial" w:eastAsia="Times New Roman" w:hAnsi="Arial" w:cs="Arial"/>
                <w:sz w:val="24"/>
                <w:szCs w:val="24"/>
              </w:rPr>
              <w:t>(NB none of the above 3 posts are full time Information Governance)</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Governance Framework</w:t>
            </w:r>
          </w:p>
        </w:tc>
        <w:tc>
          <w:tcPr>
            <w:tcW w:w="33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Details of how responsibility and accountability for IG is cascaded through the organisation. </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numPr>
                <w:ilvl w:val="0"/>
                <w:numId w:val="13"/>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All staff contracts include IG clauses</w:t>
            </w:r>
          </w:p>
          <w:p w:rsidR="00CD5FC3" w:rsidRPr="00D313A0" w:rsidRDefault="00CD5FC3" w:rsidP="00D313A0">
            <w:pPr>
              <w:numPr>
                <w:ilvl w:val="0"/>
                <w:numId w:val="13"/>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Staff responsibility set out in IG Strategy</w:t>
            </w:r>
          </w:p>
          <w:p w:rsidR="00A1003B" w:rsidRPr="00D313A0" w:rsidRDefault="00A1003B" w:rsidP="00D313A0">
            <w:pPr>
              <w:numPr>
                <w:ilvl w:val="0"/>
                <w:numId w:val="13"/>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Information Asset Register</w:t>
            </w:r>
          </w:p>
          <w:p w:rsidR="00527674" w:rsidRPr="00D313A0" w:rsidRDefault="00527674" w:rsidP="00D313A0">
            <w:pPr>
              <w:numPr>
                <w:ilvl w:val="0"/>
                <w:numId w:val="13"/>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Notices on Intranet Site (Connect)</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 xml:space="preserve">Training &amp; Guidance </w:t>
            </w:r>
          </w:p>
        </w:tc>
        <w:tc>
          <w:tcPr>
            <w:tcW w:w="33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47703"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 xml:space="preserve">Staff Code of Conduct </w:t>
            </w:r>
          </w:p>
          <w:p w:rsidR="00A1003B"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 xml:space="preserve">Training for all staff </w:t>
            </w:r>
          </w:p>
          <w:p w:rsidR="00A1003B"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 xml:space="preserve">Organisation Security Policy </w:t>
            </w:r>
          </w:p>
          <w:p w:rsidR="00A1003B" w:rsidRPr="00D313A0" w:rsidRDefault="00A1003B" w:rsidP="00D313A0">
            <w:pPr>
              <w:numPr>
                <w:ilvl w:val="1"/>
                <w:numId w:val="9"/>
              </w:numPr>
              <w:spacing w:after="0" w:line="240" w:lineRule="auto"/>
              <w:ind w:left="240" w:hanging="240"/>
              <w:rPr>
                <w:rFonts w:ascii="Arial" w:eastAsia="Times New Roman" w:hAnsi="Arial" w:cs="Arial"/>
                <w:sz w:val="24"/>
                <w:szCs w:val="24"/>
              </w:rPr>
            </w:pPr>
            <w:r w:rsidRPr="00D313A0">
              <w:rPr>
                <w:rFonts w:ascii="Arial" w:eastAsia="Times New Roman" w:hAnsi="Arial" w:cs="Arial"/>
                <w:sz w:val="24"/>
                <w:szCs w:val="24"/>
              </w:rPr>
              <w:t xml:space="preserve">Training for specialist IG roles </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numPr>
                <w:ilvl w:val="0"/>
                <w:numId w:val="14"/>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Code of Conduct </w:t>
            </w:r>
          </w:p>
          <w:p w:rsidR="00A1003B" w:rsidRPr="00D313A0" w:rsidRDefault="00A1003B" w:rsidP="00D313A0">
            <w:pPr>
              <w:numPr>
                <w:ilvl w:val="0"/>
                <w:numId w:val="14"/>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IG e-Learning Training mandatory for all staff</w:t>
            </w:r>
          </w:p>
          <w:p w:rsidR="00A1003B" w:rsidRPr="00D313A0" w:rsidRDefault="00A1003B" w:rsidP="00D313A0">
            <w:pPr>
              <w:numPr>
                <w:ilvl w:val="0"/>
                <w:numId w:val="14"/>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PHA ICT Security Policy </w:t>
            </w:r>
          </w:p>
          <w:p w:rsidR="00A1003B" w:rsidRPr="00D313A0" w:rsidRDefault="00A1003B" w:rsidP="00D313A0">
            <w:pPr>
              <w:numPr>
                <w:ilvl w:val="0"/>
                <w:numId w:val="14"/>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SIRO, PDG and IAO’s training completed</w:t>
            </w:r>
          </w:p>
        </w:tc>
      </w:tr>
      <w:tr w:rsidR="00A1003B" w:rsidRPr="00D313A0" w:rsidTr="00A1003B">
        <w:tc>
          <w:tcPr>
            <w:tcW w:w="1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Incident Management</w:t>
            </w:r>
          </w:p>
        </w:tc>
        <w:tc>
          <w:tcPr>
            <w:tcW w:w="33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spacing w:after="0" w:line="240" w:lineRule="auto"/>
              <w:rPr>
                <w:rFonts w:ascii="Arial" w:eastAsia="Times New Roman" w:hAnsi="Arial" w:cs="Arial"/>
                <w:sz w:val="24"/>
                <w:szCs w:val="24"/>
              </w:rPr>
            </w:pPr>
            <w:r w:rsidRPr="00D313A0">
              <w:rPr>
                <w:rFonts w:ascii="Arial" w:eastAsia="Times New Roman" w:hAnsi="Arial" w:cs="Arial"/>
                <w:sz w:val="24"/>
                <w:szCs w:val="24"/>
              </w:rPr>
              <w:t>Documented procedures and staff awareness</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1003B" w:rsidRPr="00D313A0" w:rsidRDefault="00A1003B" w:rsidP="00D313A0">
            <w:pPr>
              <w:numPr>
                <w:ilvl w:val="0"/>
                <w:numId w:val="15"/>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PHA Risk </w:t>
            </w:r>
            <w:r w:rsidR="005970DD" w:rsidRPr="00D313A0">
              <w:rPr>
                <w:rFonts w:ascii="Arial" w:eastAsia="Times New Roman" w:hAnsi="Arial" w:cs="Arial"/>
                <w:sz w:val="24"/>
                <w:szCs w:val="24"/>
              </w:rPr>
              <w:t xml:space="preserve">Management </w:t>
            </w:r>
            <w:r w:rsidR="00A65BC1" w:rsidRPr="00D313A0">
              <w:rPr>
                <w:rFonts w:ascii="Arial" w:eastAsia="Times New Roman" w:hAnsi="Arial" w:cs="Arial"/>
                <w:sz w:val="24"/>
                <w:szCs w:val="24"/>
              </w:rPr>
              <w:t xml:space="preserve">Strategy and </w:t>
            </w:r>
            <w:r w:rsidRPr="00D313A0">
              <w:rPr>
                <w:rFonts w:ascii="Arial" w:eastAsia="Times New Roman" w:hAnsi="Arial" w:cs="Arial"/>
                <w:sz w:val="24"/>
                <w:szCs w:val="24"/>
              </w:rPr>
              <w:t xml:space="preserve">Policy </w:t>
            </w:r>
          </w:p>
          <w:p w:rsidR="00A1003B" w:rsidRPr="00D313A0" w:rsidRDefault="00A1003B" w:rsidP="00D313A0">
            <w:pPr>
              <w:numPr>
                <w:ilvl w:val="0"/>
                <w:numId w:val="15"/>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Information Sharing Protocol </w:t>
            </w:r>
          </w:p>
          <w:p w:rsidR="00A1003B" w:rsidRPr="00D313A0" w:rsidRDefault="00A1003B" w:rsidP="00D313A0">
            <w:pPr>
              <w:numPr>
                <w:ilvl w:val="0"/>
                <w:numId w:val="15"/>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Guidance for reporting IG related incidents</w:t>
            </w:r>
          </w:p>
          <w:p w:rsidR="00A47CCB" w:rsidRPr="00D313A0" w:rsidRDefault="00A47CCB" w:rsidP="00D313A0">
            <w:pPr>
              <w:numPr>
                <w:ilvl w:val="0"/>
                <w:numId w:val="15"/>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Data Breach Incident Response Policy (including reporting mechanisms to GAC)</w:t>
            </w:r>
          </w:p>
          <w:p w:rsidR="00A1003B" w:rsidRPr="00D313A0" w:rsidRDefault="00A1003B" w:rsidP="00D313A0">
            <w:pPr>
              <w:numPr>
                <w:ilvl w:val="0"/>
                <w:numId w:val="15"/>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 xml:space="preserve">IG Leaflet  </w:t>
            </w:r>
          </w:p>
          <w:p w:rsidR="005970DD" w:rsidRPr="00D313A0" w:rsidRDefault="005970DD" w:rsidP="00D313A0">
            <w:pPr>
              <w:numPr>
                <w:ilvl w:val="0"/>
                <w:numId w:val="15"/>
              </w:numPr>
              <w:spacing w:after="0" w:line="240" w:lineRule="auto"/>
              <w:contextualSpacing/>
              <w:rPr>
                <w:rFonts w:ascii="Arial" w:eastAsia="Times New Roman" w:hAnsi="Arial" w:cs="Arial"/>
                <w:sz w:val="24"/>
                <w:szCs w:val="24"/>
              </w:rPr>
            </w:pPr>
            <w:r w:rsidRPr="00D313A0">
              <w:rPr>
                <w:rFonts w:ascii="Arial" w:eastAsia="Times New Roman" w:hAnsi="Arial" w:cs="Arial"/>
                <w:sz w:val="24"/>
                <w:szCs w:val="24"/>
              </w:rPr>
              <w:t>Incident and Near Miss Reporting Policy and Procedure</w:t>
            </w:r>
          </w:p>
          <w:p w:rsidR="00F54664" w:rsidRPr="00D313A0" w:rsidRDefault="00F54664" w:rsidP="00D313A0">
            <w:pPr>
              <w:spacing w:after="0" w:line="240" w:lineRule="auto"/>
              <w:ind w:left="360"/>
              <w:contextualSpacing/>
              <w:rPr>
                <w:rFonts w:ascii="Arial" w:eastAsia="Times New Roman" w:hAnsi="Arial" w:cs="Arial"/>
                <w:sz w:val="24"/>
                <w:szCs w:val="24"/>
              </w:rPr>
            </w:pPr>
          </w:p>
        </w:tc>
      </w:tr>
    </w:tbl>
    <w:p w:rsidR="00A1003B" w:rsidRPr="00D313A0" w:rsidRDefault="00A1003B" w:rsidP="00D313A0">
      <w:pPr>
        <w:autoSpaceDE w:val="0"/>
        <w:autoSpaceDN w:val="0"/>
        <w:adjustRightInd w:val="0"/>
        <w:spacing w:after="0" w:line="240" w:lineRule="auto"/>
        <w:jc w:val="both"/>
        <w:rPr>
          <w:rFonts w:ascii="Arial" w:hAnsi="Arial" w:cs="Arial"/>
          <w:i/>
          <w:sz w:val="24"/>
          <w:szCs w:val="24"/>
        </w:rPr>
      </w:pPr>
      <w:r w:rsidRPr="00D313A0">
        <w:rPr>
          <w:rFonts w:ascii="Arial" w:hAnsi="Arial" w:cs="Arial"/>
          <w:i/>
          <w:sz w:val="24"/>
          <w:szCs w:val="24"/>
        </w:rPr>
        <w:t>Extract from IM CAS:</w:t>
      </w:r>
    </w:p>
    <w:p w:rsidR="00527674" w:rsidRPr="00D313A0" w:rsidRDefault="00527674" w:rsidP="00D313A0">
      <w:pPr>
        <w:autoSpaceDE w:val="0"/>
        <w:autoSpaceDN w:val="0"/>
        <w:adjustRightInd w:val="0"/>
        <w:spacing w:after="0" w:line="240" w:lineRule="auto"/>
        <w:jc w:val="both"/>
        <w:rPr>
          <w:rFonts w:ascii="Arial" w:hAnsi="Arial" w:cs="Arial"/>
          <w:i/>
          <w:sz w:val="24"/>
          <w:szCs w:val="24"/>
        </w:rPr>
      </w:pPr>
    </w:p>
    <w:p w:rsidR="00A1003B" w:rsidRPr="00D313A0" w:rsidRDefault="00A1003B" w:rsidP="00D313A0">
      <w:pPr>
        <w:spacing w:after="0" w:line="240" w:lineRule="auto"/>
        <w:rPr>
          <w:rFonts w:ascii="Arial" w:eastAsiaTheme="majorEastAsia" w:hAnsi="Arial" w:cs="Arial"/>
          <w:bCs/>
          <w:sz w:val="24"/>
          <w:szCs w:val="24"/>
        </w:rPr>
      </w:pPr>
      <w:r w:rsidRPr="00D313A0">
        <w:rPr>
          <w:rFonts w:ascii="Arial" w:hAnsi="Arial" w:cs="Arial"/>
          <w:i/>
          <w:sz w:val="24"/>
          <w:szCs w:val="24"/>
        </w:rPr>
        <w:t xml:space="preserve">The Information Governance Framework may be described in a single </w:t>
      </w:r>
      <w:proofErr w:type="gramStart"/>
      <w:r w:rsidRPr="00D313A0">
        <w:rPr>
          <w:rFonts w:ascii="Arial" w:hAnsi="Arial" w:cs="Arial"/>
          <w:i/>
          <w:sz w:val="24"/>
          <w:szCs w:val="24"/>
        </w:rPr>
        <w:t>one page</w:t>
      </w:r>
      <w:proofErr w:type="gramEnd"/>
      <w:r w:rsidRPr="00D313A0">
        <w:rPr>
          <w:rFonts w:ascii="Arial" w:hAnsi="Arial" w:cs="Arial"/>
          <w:i/>
          <w:sz w:val="24"/>
          <w:szCs w:val="24"/>
        </w:rPr>
        <w:t xml:space="preserve"> standalone document or incorporated within an over-arching IG Policy or an IG Strategy and should provide a summary/overview of how an organisation is addressing the IG agenda</w:t>
      </w:r>
      <w:r w:rsidRPr="00D313A0">
        <w:rPr>
          <w:rFonts w:ascii="Arial" w:hAnsi="Arial" w:cs="Arial"/>
          <w:b/>
          <w:sz w:val="24"/>
          <w:szCs w:val="24"/>
        </w:rPr>
        <w:br w:type="page"/>
      </w:r>
    </w:p>
    <w:p w:rsidR="00A1003B" w:rsidRPr="00D313A0" w:rsidRDefault="00A1003B" w:rsidP="00D313A0">
      <w:pPr>
        <w:pStyle w:val="Heading2"/>
        <w:spacing w:line="240" w:lineRule="auto"/>
        <w:rPr>
          <w:rFonts w:ascii="Arial" w:hAnsi="Arial" w:cs="Arial"/>
          <w:color w:val="auto"/>
          <w:sz w:val="24"/>
          <w:szCs w:val="24"/>
        </w:rPr>
      </w:pPr>
      <w:r w:rsidRPr="00D313A0">
        <w:rPr>
          <w:rFonts w:ascii="Arial" w:hAnsi="Arial" w:cs="Arial"/>
          <w:color w:val="auto"/>
          <w:sz w:val="24"/>
          <w:szCs w:val="24"/>
        </w:rPr>
        <w:lastRenderedPageBreak/>
        <w:t xml:space="preserve">Appendix 4 – </w:t>
      </w:r>
      <w:r w:rsidR="003A0B5D" w:rsidRPr="00D313A0">
        <w:rPr>
          <w:rFonts w:ascii="Arial" w:hAnsi="Arial" w:cs="Arial"/>
          <w:color w:val="auto"/>
          <w:sz w:val="24"/>
          <w:szCs w:val="24"/>
        </w:rPr>
        <w:t>PHA Information Governance Policies &amp; Guidance</w:t>
      </w:r>
    </w:p>
    <w:p w:rsidR="00A240B0" w:rsidRPr="00D313A0" w:rsidRDefault="00A240B0" w:rsidP="00D313A0">
      <w:pPr>
        <w:spacing w:after="0"/>
        <w:rPr>
          <w:rFonts w:ascii="Arial" w:hAnsi="Arial" w:cs="Arial"/>
          <w:sz w:val="24"/>
          <w:szCs w:val="24"/>
        </w:rPr>
      </w:pPr>
    </w:p>
    <w:p w:rsidR="000A4346" w:rsidRDefault="00353C3E" w:rsidP="00D26464">
      <w:pPr>
        <w:spacing w:after="0" w:line="360" w:lineRule="auto"/>
        <w:contextualSpacing/>
        <w:rPr>
          <w:rFonts w:ascii="Arial" w:hAnsi="Arial" w:cs="Arial"/>
          <w:sz w:val="24"/>
          <w:szCs w:val="24"/>
          <w:lang w:val="en"/>
        </w:rPr>
      </w:pPr>
      <w:r w:rsidRPr="000A4346">
        <w:rPr>
          <w:rFonts w:ascii="Arial" w:hAnsi="Arial" w:cs="Arial"/>
          <w:sz w:val="24"/>
          <w:szCs w:val="24"/>
          <w:lang w:val="en"/>
        </w:rPr>
        <w:t xml:space="preserve">PHA </w:t>
      </w:r>
      <w:r w:rsidR="00A240B0" w:rsidRPr="000A4346">
        <w:rPr>
          <w:rFonts w:ascii="Arial" w:hAnsi="Arial" w:cs="Arial"/>
          <w:sz w:val="24"/>
          <w:szCs w:val="24"/>
          <w:lang w:val="en"/>
        </w:rPr>
        <w:t xml:space="preserve">Information Governance Strategy and Framework 2023 </w:t>
      </w:r>
      <w:r w:rsidR="000A4346">
        <w:rPr>
          <w:rFonts w:ascii="Arial" w:hAnsi="Arial" w:cs="Arial"/>
          <w:sz w:val="24"/>
          <w:szCs w:val="24"/>
          <w:lang w:val="en"/>
        </w:rPr>
        <w:t>–</w:t>
      </w:r>
      <w:r w:rsidR="00A240B0" w:rsidRPr="000A4346">
        <w:rPr>
          <w:rFonts w:ascii="Arial" w:hAnsi="Arial" w:cs="Arial"/>
          <w:sz w:val="24"/>
          <w:szCs w:val="24"/>
          <w:lang w:val="en"/>
        </w:rPr>
        <w:t xml:space="preserve"> 202</w:t>
      </w:r>
      <w:r w:rsidR="007B28FE" w:rsidRPr="000A4346">
        <w:rPr>
          <w:rFonts w:ascii="Arial" w:hAnsi="Arial" w:cs="Arial"/>
          <w:sz w:val="24"/>
          <w:szCs w:val="24"/>
          <w:lang w:val="en"/>
        </w:rPr>
        <w:t>6</w:t>
      </w:r>
    </w:p>
    <w:p w:rsidR="000A4346" w:rsidRDefault="00353C3E" w:rsidP="00D26464">
      <w:pPr>
        <w:spacing w:after="0" w:line="360" w:lineRule="auto"/>
        <w:contextualSpacing/>
        <w:rPr>
          <w:rFonts w:ascii="Arial" w:hAnsi="Arial" w:cs="Arial"/>
          <w:sz w:val="24"/>
          <w:szCs w:val="24"/>
          <w:lang w:val="en"/>
        </w:rPr>
      </w:pPr>
      <w:r w:rsidRPr="000A4346">
        <w:rPr>
          <w:rFonts w:ascii="Arial" w:hAnsi="Arial" w:cs="Arial"/>
          <w:sz w:val="24"/>
          <w:szCs w:val="24"/>
          <w:lang w:val="en"/>
        </w:rPr>
        <w:t xml:space="preserve">PHA </w:t>
      </w:r>
      <w:r w:rsidR="00A240B0" w:rsidRPr="000A4346">
        <w:rPr>
          <w:rFonts w:ascii="Arial" w:hAnsi="Arial" w:cs="Arial"/>
          <w:sz w:val="24"/>
          <w:szCs w:val="24"/>
          <w:lang w:val="en"/>
        </w:rPr>
        <w:t>Records Management Policy</w:t>
      </w:r>
      <w:r w:rsidR="007B28FE" w:rsidRPr="000A4346">
        <w:rPr>
          <w:rFonts w:ascii="Arial" w:hAnsi="Arial" w:cs="Arial"/>
          <w:sz w:val="24"/>
          <w:szCs w:val="24"/>
          <w:lang w:val="en"/>
        </w:rPr>
        <w:t xml:space="preserve"> </w:t>
      </w:r>
    </w:p>
    <w:p w:rsidR="000A4346" w:rsidRDefault="00353C3E" w:rsidP="00D26464">
      <w:pPr>
        <w:spacing w:after="0" w:line="360" w:lineRule="auto"/>
        <w:contextualSpacing/>
        <w:rPr>
          <w:rFonts w:ascii="Arial" w:hAnsi="Arial" w:cs="Arial"/>
          <w:sz w:val="24"/>
          <w:szCs w:val="24"/>
          <w:lang w:val="en"/>
        </w:rPr>
      </w:pPr>
      <w:r w:rsidRPr="000A4346">
        <w:rPr>
          <w:rFonts w:ascii="Arial" w:hAnsi="Arial" w:cs="Arial"/>
          <w:sz w:val="24"/>
          <w:szCs w:val="24"/>
          <w:lang w:val="en"/>
        </w:rPr>
        <w:t xml:space="preserve">PHA Short </w:t>
      </w:r>
      <w:r w:rsidR="00A240B0" w:rsidRPr="000A4346">
        <w:rPr>
          <w:rFonts w:ascii="Arial" w:hAnsi="Arial" w:cs="Arial"/>
          <w:sz w:val="24"/>
          <w:szCs w:val="24"/>
          <w:lang w:val="en"/>
        </w:rPr>
        <w:t>Protocol for the handling of requests for information made under the Freedom of Information Act 2000/Data Protection Act 2018</w:t>
      </w:r>
      <w:r w:rsidR="007B28FE" w:rsidRPr="000A4346">
        <w:rPr>
          <w:rFonts w:ascii="Arial" w:hAnsi="Arial" w:cs="Arial"/>
          <w:sz w:val="24"/>
          <w:szCs w:val="24"/>
          <w:lang w:val="en"/>
        </w:rPr>
        <w:t xml:space="preserve"> </w:t>
      </w:r>
    </w:p>
    <w:p w:rsidR="000A4346" w:rsidRPr="000A4346" w:rsidRDefault="007B28FE" w:rsidP="00D26464">
      <w:pPr>
        <w:spacing w:after="0" w:line="360" w:lineRule="auto"/>
        <w:contextualSpacing/>
        <w:rPr>
          <w:rFonts w:ascii="Arial" w:hAnsi="Arial" w:cs="Arial"/>
          <w:sz w:val="24"/>
          <w:szCs w:val="24"/>
          <w:lang w:val="en"/>
        </w:rPr>
      </w:pPr>
      <w:r w:rsidRPr="000A4346">
        <w:rPr>
          <w:rFonts w:ascii="Arial" w:hAnsi="Arial" w:cs="Arial"/>
          <w:sz w:val="24"/>
          <w:szCs w:val="24"/>
          <w:u w:val="single"/>
          <w:lang w:val="en"/>
        </w:rPr>
        <w:t>P</w:t>
      </w:r>
      <w:r w:rsidR="001E4C78" w:rsidRPr="000A4346">
        <w:rPr>
          <w:rFonts w:ascii="Arial" w:hAnsi="Arial" w:cs="Arial"/>
          <w:sz w:val="24"/>
          <w:szCs w:val="24"/>
          <w:lang w:val="en"/>
        </w:rPr>
        <w:t xml:space="preserve">HA FOI Act Information Handler’s Guidance </w:t>
      </w:r>
    </w:p>
    <w:p w:rsidR="007B28FE" w:rsidRPr="000A4346" w:rsidRDefault="00A240B0" w:rsidP="00D26464">
      <w:pPr>
        <w:pStyle w:val="Heading1"/>
        <w:spacing w:before="0" w:line="360" w:lineRule="auto"/>
        <w:contextualSpacing/>
        <w:rPr>
          <w:rFonts w:ascii="Arial" w:hAnsi="Arial" w:cs="Arial"/>
          <w:b w:val="0"/>
          <w:i/>
          <w:color w:val="auto"/>
          <w:sz w:val="24"/>
          <w:szCs w:val="24"/>
          <w:lang w:val="en"/>
        </w:rPr>
      </w:pPr>
      <w:r w:rsidRPr="000A4346">
        <w:rPr>
          <w:rFonts w:ascii="Arial" w:hAnsi="Arial" w:cs="Arial"/>
          <w:b w:val="0"/>
          <w:color w:val="auto"/>
          <w:sz w:val="24"/>
          <w:szCs w:val="24"/>
          <w:lang w:val="en"/>
        </w:rPr>
        <w:t>PHA Freedom of Information Internal Review Procedures</w:t>
      </w:r>
      <w:r w:rsidR="007B28FE" w:rsidRPr="000A4346">
        <w:rPr>
          <w:rFonts w:ascii="Arial" w:hAnsi="Arial" w:cs="Arial"/>
          <w:b w:val="0"/>
          <w:color w:val="auto"/>
          <w:sz w:val="24"/>
          <w:szCs w:val="24"/>
          <w:lang w:val="en"/>
        </w:rPr>
        <w:t xml:space="preserve"> </w:t>
      </w:r>
      <w:r w:rsidR="000A4346" w:rsidRPr="000A4346">
        <w:rPr>
          <w:rFonts w:ascii="Arial" w:hAnsi="Arial" w:cs="Arial"/>
          <w:b w:val="0"/>
          <w:color w:val="auto"/>
          <w:sz w:val="24"/>
          <w:szCs w:val="24"/>
          <w:lang w:val="en"/>
        </w:rPr>
        <w:t xml:space="preserve"> </w:t>
      </w:r>
    </w:p>
    <w:p w:rsidR="00A240B0" w:rsidRPr="000A4346" w:rsidRDefault="00A240B0" w:rsidP="00D26464">
      <w:pPr>
        <w:pStyle w:val="Heading1"/>
        <w:spacing w:before="0" w:line="360" w:lineRule="auto"/>
        <w:contextualSpacing/>
        <w:rPr>
          <w:rFonts w:ascii="Arial" w:hAnsi="Arial" w:cs="Arial"/>
          <w:b w:val="0"/>
          <w:color w:val="auto"/>
          <w:sz w:val="24"/>
          <w:szCs w:val="24"/>
          <w:lang w:val="en"/>
        </w:rPr>
      </w:pPr>
      <w:r w:rsidRPr="000A4346">
        <w:rPr>
          <w:rFonts w:ascii="Arial" w:hAnsi="Arial" w:cs="Arial"/>
          <w:b w:val="0"/>
          <w:color w:val="auto"/>
          <w:sz w:val="24"/>
          <w:szCs w:val="24"/>
          <w:lang w:val="en"/>
        </w:rPr>
        <w:t>PHA Data Breach Incident Response Policy</w:t>
      </w:r>
      <w:r w:rsidR="007B28FE" w:rsidRPr="000A4346">
        <w:rPr>
          <w:rFonts w:ascii="Arial" w:hAnsi="Arial" w:cs="Arial"/>
          <w:b w:val="0"/>
          <w:color w:val="auto"/>
          <w:sz w:val="24"/>
          <w:szCs w:val="24"/>
          <w:lang w:val="en"/>
        </w:rPr>
        <w:t xml:space="preserve"> </w:t>
      </w:r>
    </w:p>
    <w:p w:rsidR="000A4346" w:rsidRPr="000A4346" w:rsidRDefault="00A240B0" w:rsidP="00D26464">
      <w:pPr>
        <w:pStyle w:val="Heading1"/>
        <w:spacing w:before="0" w:line="360" w:lineRule="auto"/>
        <w:contextualSpacing/>
        <w:rPr>
          <w:rFonts w:ascii="Arial" w:hAnsi="Arial" w:cs="Arial"/>
          <w:b w:val="0"/>
          <w:color w:val="auto"/>
          <w:sz w:val="24"/>
          <w:szCs w:val="24"/>
          <w:lang w:val="en"/>
        </w:rPr>
      </w:pPr>
      <w:r w:rsidRPr="000A4346">
        <w:rPr>
          <w:rFonts w:ascii="Arial" w:hAnsi="Arial" w:cs="Arial"/>
          <w:b w:val="0"/>
          <w:color w:val="auto"/>
          <w:sz w:val="24"/>
          <w:szCs w:val="24"/>
          <w:lang w:val="en"/>
        </w:rPr>
        <w:t xml:space="preserve">PHA Data Protection/Confidentiality Policy </w:t>
      </w:r>
    </w:p>
    <w:p w:rsidR="00353C3E" w:rsidRPr="000A4346" w:rsidRDefault="00A240B0" w:rsidP="00D26464">
      <w:pPr>
        <w:pStyle w:val="Heading1"/>
        <w:spacing w:before="0" w:line="360" w:lineRule="auto"/>
        <w:contextualSpacing/>
        <w:rPr>
          <w:rFonts w:ascii="Arial" w:hAnsi="Arial" w:cs="Arial"/>
          <w:b w:val="0"/>
          <w:sz w:val="24"/>
          <w:szCs w:val="24"/>
          <w:lang w:val="en"/>
        </w:rPr>
      </w:pPr>
      <w:r w:rsidRPr="000A4346">
        <w:rPr>
          <w:rFonts w:ascii="Arial" w:hAnsi="Arial" w:cs="Arial"/>
          <w:b w:val="0"/>
          <w:color w:val="auto"/>
          <w:sz w:val="24"/>
          <w:szCs w:val="24"/>
          <w:lang w:val="en"/>
        </w:rPr>
        <w:t>PHA Guidance on transferring hard copy personal information</w:t>
      </w:r>
    </w:p>
    <w:p w:rsidR="00353C3E" w:rsidRPr="000A4346" w:rsidRDefault="00353C3E" w:rsidP="00D26464">
      <w:pPr>
        <w:spacing w:after="0" w:line="360" w:lineRule="auto"/>
        <w:contextualSpacing/>
        <w:rPr>
          <w:rFonts w:ascii="Arial" w:hAnsi="Arial" w:cs="Arial"/>
          <w:sz w:val="24"/>
          <w:szCs w:val="24"/>
        </w:rPr>
      </w:pPr>
      <w:r w:rsidRPr="000A4346">
        <w:rPr>
          <w:rFonts w:ascii="Arial" w:hAnsi="Arial" w:cs="Arial"/>
          <w:sz w:val="24"/>
          <w:szCs w:val="24"/>
        </w:rPr>
        <w:t>PHA Access to Information Policy</w:t>
      </w:r>
    </w:p>
    <w:p w:rsidR="00353C3E" w:rsidRPr="000A4346" w:rsidRDefault="00353C3E" w:rsidP="00D26464">
      <w:pPr>
        <w:spacing w:after="0" w:line="360" w:lineRule="auto"/>
        <w:contextualSpacing/>
        <w:rPr>
          <w:rFonts w:ascii="Arial" w:hAnsi="Arial" w:cs="Arial"/>
          <w:sz w:val="24"/>
          <w:szCs w:val="24"/>
          <w:lang w:val="en"/>
        </w:rPr>
      </w:pPr>
      <w:r w:rsidRPr="000A4346">
        <w:rPr>
          <w:rFonts w:ascii="Arial" w:hAnsi="Arial" w:cs="Arial"/>
          <w:sz w:val="24"/>
          <w:szCs w:val="24"/>
          <w:lang w:val="en"/>
        </w:rPr>
        <w:t>PHA Data Protection Impact Assessment Policy and Guidance</w:t>
      </w:r>
      <w:r w:rsidR="007B28FE" w:rsidRPr="000A4346">
        <w:rPr>
          <w:rFonts w:ascii="Arial" w:hAnsi="Arial" w:cs="Arial"/>
          <w:sz w:val="24"/>
          <w:szCs w:val="24"/>
          <w:lang w:val="en"/>
        </w:rPr>
        <w:t xml:space="preserve"> </w:t>
      </w:r>
      <w:r w:rsidR="000A4346" w:rsidRPr="000A4346">
        <w:rPr>
          <w:rFonts w:ascii="Arial" w:hAnsi="Arial" w:cs="Arial"/>
          <w:i/>
          <w:sz w:val="24"/>
          <w:szCs w:val="24"/>
          <w:lang w:val="en"/>
        </w:rPr>
        <w:t xml:space="preserve"> </w:t>
      </w:r>
    </w:p>
    <w:p w:rsidR="001E4C78" w:rsidRPr="000A4346" w:rsidRDefault="001E4C78" w:rsidP="00D26464">
      <w:pPr>
        <w:pStyle w:val="Heading1"/>
        <w:spacing w:before="0" w:line="360" w:lineRule="auto"/>
        <w:contextualSpacing/>
        <w:rPr>
          <w:rFonts w:ascii="Arial" w:hAnsi="Arial" w:cs="Arial"/>
          <w:b w:val="0"/>
          <w:sz w:val="24"/>
          <w:szCs w:val="24"/>
          <w:lang w:val="en"/>
        </w:rPr>
      </w:pPr>
      <w:r w:rsidRPr="000A4346">
        <w:rPr>
          <w:rFonts w:ascii="Arial" w:hAnsi="Arial" w:cs="Arial"/>
          <w:b w:val="0"/>
          <w:color w:val="auto"/>
          <w:sz w:val="24"/>
          <w:szCs w:val="24"/>
          <w:lang w:val="en"/>
        </w:rPr>
        <w:t>PHA Information Governance: What you need to know leaflet</w:t>
      </w:r>
      <w:r w:rsidR="007B28FE" w:rsidRPr="000A4346">
        <w:rPr>
          <w:rFonts w:ascii="Arial" w:hAnsi="Arial" w:cs="Arial"/>
          <w:b w:val="0"/>
          <w:color w:val="auto"/>
          <w:sz w:val="24"/>
          <w:szCs w:val="24"/>
          <w:lang w:val="en"/>
        </w:rPr>
        <w:t xml:space="preserve"> </w:t>
      </w:r>
      <w:r w:rsidR="000A4346" w:rsidRPr="000A4346">
        <w:rPr>
          <w:rFonts w:ascii="Arial" w:hAnsi="Arial" w:cs="Arial"/>
          <w:b w:val="0"/>
          <w:color w:val="auto"/>
          <w:sz w:val="24"/>
          <w:szCs w:val="24"/>
          <w:lang w:val="en"/>
        </w:rPr>
        <w:t xml:space="preserve"> </w:t>
      </w:r>
    </w:p>
    <w:p w:rsidR="001E4C78" w:rsidRPr="000A4346" w:rsidRDefault="001E4C78" w:rsidP="00D26464">
      <w:pPr>
        <w:spacing w:after="0" w:line="360" w:lineRule="auto"/>
        <w:contextualSpacing/>
        <w:rPr>
          <w:rFonts w:ascii="Arial" w:hAnsi="Arial" w:cs="Arial"/>
          <w:sz w:val="24"/>
          <w:szCs w:val="24"/>
          <w:lang w:val="en"/>
        </w:rPr>
      </w:pPr>
      <w:r w:rsidRPr="000A4346">
        <w:rPr>
          <w:rFonts w:ascii="Arial" w:hAnsi="Arial" w:cs="Arial"/>
          <w:sz w:val="24"/>
          <w:szCs w:val="24"/>
          <w:lang w:val="en"/>
        </w:rPr>
        <w:t>PHA Information Security Leaflet</w:t>
      </w:r>
    </w:p>
    <w:p w:rsidR="001E4C78" w:rsidRPr="000A4346" w:rsidRDefault="001E4C78" w:rsidP="00D26464">
      <w:pPr>
        <w:spacing w:after="0" w:line="360" w:lineRule="auto"/>
        <w:contextualSpacing/>
        <w:rPr>
          <w:rFonts w:ascii="Arial" w:hAnsi="Arial" w:cs="Arial"/>
          <w:sz w:val="24"/>
          <w:szCs w:val="24"/>
          <w:lang w:val="en"/>
        </w:rPr>
      </w:pPr>
      <w:r w:rsidRPr="000A4346">
        <w:rPr>
          <w:rFonts w:ascii="Arial" w:hAnsi="Arial" w:cs="Arial"/>
          <w:sz w:val="24"/>
          <w:szCs w:val="24"/>
          <w:lang w:val="en"/>
        </w:rPr>
        <w:t>PHA Email Top Tips Guide</w:t>
      </w:r>
    </w:p>
    <w:p w:rsidR="007B28FE" w:rsidRDefault="001E4C78" w:rsidP="00D26464">
      <w:pPr>
        <w:spacing w:after="0" w:line="360" w:lineRule="auto"/>
        <w:contextualSpacing/>
        <w:rPr>
          <w:rFonts w:ascii="Arial" w:hAnsi="Arial" w:cs="Arial"/>
          <w:sz w:val="24"/>
          <w:szCs w:val="24"/>
          <w:lang w:val="en"/>
        </w:rPr>
      </w:pPr>
      <w:r w:rsidRPr="000A4346">
        <w:rPr>
          <w:rFonts w:ascii="Arial" w:hAnsi="Arial" w:cs="Arial"/>
          <w:sz w:val="24"/>
          <w:szCs w:val="24"/>
          <w:lang w:val="en"/>
        </w:rPr>
        <w:t>PHA Small Cell Sizes Disclosure Protocol</w:t>
      </w:r>
      <w:r w:rsidR="007B28FE" w:rsidRPr="000A4346">
        <w:rPr>
          <w:rFonts w:ascii="Arial" w:hAnsi="Arial" w:cs="Arial"/>
          <w:sz w:val="24"/>
          <w:szCs w:val="24"/>
          <w:lang w:val="en"/>
        </w:rPr>
        <w:t xml:space="preserve">  </w:t>
      </w:r>
    </w:p>
    <w:p w:rsidR="00D26464" w:rsidRDefault="00D26464" w:rsidP="000A4346">
      <w:pPr>
        <w:spacing w:after="0" w:line="240" w:lineRule="auto"/>
        <w:contextualSpacing/>
        <w:rPr>
          <w:rFonts w:ascii="Arial" w:hAnsi="Arial" w:cs="Arial"/>
          <w:i/>
          <w:sz w:val="24"/>
          <w:szCs w:val="24"/>
          <w:lang w:val="en"/>
        </w:rPr>
      </w:pPr>
    </w:p>
    <w:p w:rsidR="00D26464" w:rsidRDefault="00D26464" w:rsidP="000A4346">
      <w:pPr>
        <w:spacing w:after="0" w:line="240" w:lineRule="auto"/>
        <w:contextualSpacing/>
        <w:rPr>
          <w:rFonts w:ascii="Arial" w:hAnsi="Arial" w:cs="Arial"/>
          <w:i/>
          <w:sz w:val="24"/>
          <w:szCs w:val="24"/>
          <w:lang w:val="en"/>
        </w:rPr>
      </w:pPr>
    </w:p>
    <w:p w:rsidR="00D26464" w:rsidRPr="00D26464" w:rsidRDefault="00D26464" w:rsidP="000A4346">
      <w:pPr>
        <w:spacing w:after="0" w:line="240" w:lineRule="auto"/>
        <w:contextualSpacing/>
        <w:rPr>
          <w:rFonts w:ascii="Arial" w:hAnsi="Arial" w:cs="Arial"/>
          <w:b/>
          <w:i/>
          <w:sz w:val="24"/>
          <w:szCs w:val="24"/>
          <w:lang w:val="en"/>
        </w:rPr>
      </w:pPr>
      <w:r w:rsidRPr="00D26464">
        <w:rPr>
          <w:rFonts w:ascii="Arial" w:hAnsi="Arial" w:cs="Arial"/>
          <w:b/>
          <w:i/>
          <w:sz w:val="24"/>
          <w:szCs w:val="24"/>
          <w:lang w:val="en"/>
        </w:rPr>
        <w:t>Regional Guidance:</w:t>
      </w:r>
    </w:p>
    <w:p w:rsidR="00D26464" w:rsidRDefault="00D26464" w:rsidP="000A4346">
      <w:pPr>
        <w:spacing w:after="0" w:line="240" w:lineRule="auto"/>
        <w:contextualSpacing/>
        <w:rPr>
          <w:rFonts w:ascii="Arial" w:hAnsi="Arial" w:cs="Arial"/>
          <w:i/>
          <w:sz w:val="24"/>
          <w:szCs w:val="24"/>
          <w:lang w:val="en"/>
        </w:rPr>
      </w:pPr>
    </w:p>
    <w:p w:rsidR="00D26464" w:rsidRDefault="00D26464" w:rsidP="00D26464">
      <w:pPr>
        <w:spacing w:after="0" w:line="360" w:lineRule="auto"/>
        <w:contextualSpacing/>
        <w:rPr>
          <w:rFonts w:ascii="Arial" w:hAnsi="Arial" w:cs="Arial"/>
          <w:i/>
          <w:sz w:val="24"/>
          <w:szCs w:val="24"/>
          <w:lang w:val="en"/>
        </w:rPr>
      </w:pPr>
      <w:r>
        <w:rPr>
          <w:rFonts w:ascii="Arial" w:hAnsi="Arial" w:cs="Arial"/>
          <w:i/>
          <w:sz w:val="24"/>
          <w:szCs w:val="24"/>
          <w:lang w:val="en"/>
        </w:rPr>
        <w:t xml:space="preserve">Cyber Security Policies   </w:t>
      </w:r>
    </w:p>
    <w:p w:rsidR="00D26464" w:rsidRDefault="00D26464" w:rsidP="00D26464">
      <w:pPr>
        <w:spacing w:after="0" w:line="360" w:lineRule="auto"/>
        <w:contextualSpacing/>
        <w:rPr>
          <w:rFonts w:ascii="Arial" w:hAnsi="Arial" w:cs="Arial"/>
          <w:i/>
          <w:sz w:val="24"/>
          <w:szCs w:val="24"/>
          <w:lang w:val="en"/>
        </w:rPr>
      </w:pPr>
      <w:r>
        <w:rPr>
          <w:rFonts w:ascii="Arial" w:hAnsi="Arial" w:cs="Arial"/>
          <w:i/>
          <w:sz w:val="24"/>
          <w:szCs w:val="24"/>
          <w:lang w:val="en"/>
        </w:rPr>
        <w:t>U</w:t>
      </w:r>
      <w:r w:rsidRPr="000A4346">
        <w:rPr>
          <w:rFonts w:ascii="Arial" w:hAnsi="Arial" w:cs="Arial"/>
          <w:i/>
          <w:sz w:val="24"/>
          <w:szCs w:val="24"/>
          <w:lang w:val="en"/>
        </w:rPr>
        <w:t>se of Digital Recorders</w:t>
      </w:r>
    </w:p>
    <w:p w:rsidR="00D26464" w:rsidRDefault="00D26464" w:rsidP="000A4346">
      <w:pPr>
        <w:spacing w:after="0" w:line="240" w:lineRule="auto"/>
        <w:contextualSpacing/>
        <w:rPr>
          <w:rFonts w:ascii="Arial" w:hAnsi="Arial" w:cs="Arial"/>
          <w:i/>
          <w:sz w:val="24"/>
          <w:szCs w:val="24"/>
          <w:lang w:val="en"/>
        </w:rPr>
      </w:pPr>
    </w:p>
    <w:p w:rsidR="00D26464" w:rsidRDefault="00D26464" w:rsidP="000A4346">
      <w:pPr>
        <w:spacing w:after="0" w:line="240" w:lineRule="auto"/>
        <w:contextualSpacing/>
        <w:rPr>
          <w:rFonts w:ascii="Arial" w:hAnsi="Arial" w:cs="Arial"/>
          <w:i/>
          <w:sz w:val="24"/>
          <w:szCs w:val="24"/>
          <w:lang w:val="en"/>
        </w:rPr>
      </w:pPr>
    </w:p>
    <w:p w:rsidR="00D26464" w:rsidRPr="00D26464" w:rsidRDefault="00D26464" w:rsidP="000A4346">
      <w:pPr>
        <w:spacing w:after="0" w:line="240" w:lineRule="auto"/>
        <w:contextualSpacing/>
        <w:rPr>
          <w:rFonts w:ascii="Arial" w:hAnsi="Arial" w:cs="Arial"/>
          <w:b/>
          <w:i/>
          <w:sz w:val="24"/>
          <w:szCs w:val="24"/>
          <w:lang w:val="en"/>
        </w:rPr>
      </w:pPr>
      <w:r w:rsidRPr="00D26464">
        <w:rPr>
          <w:rFonts w:ascii="Arial" w:hAnsi="Arial" w:cs="Arial"/>
          <w:b/>
          <w:i/>
          <w:sz w:val="24"/>
          <w:szCs w:val="24"/>
          <w:lang w:val="en"/>
        </w:rPr>
        <w:t xml:space="preserve">Other Guidance: </w:t>
      </w:r>
    </w:p>
    <w:p w:rsidR="00D26464" w:rsidRPr="000A4346" w:rsidRDefault="00D26464" w:rsidP="000A4346">
      <w:pPr>
        <w:spacing w:after="0" w:line="240" w:lineRule="auto"/>
        <w:contextualSpacing/>
        <w:rPr>
          <w:rFonts w:ascii="Arial" w:hAnsi="Arial" w:cs="Arial"/>
          <w:i/>
          <w:sz w:val="24"/>
          <w:szCs w:val="24"/>
          <w:lang w:val="en"/>
        </w:rPr>
      </w:pPr>
    </w:p>
    <w:p w:rsidR="007B28FE" w:rsidRPr="000A4346" w:rsidRDefault="00A240B0" w:rsidP="00D26464">
      <w:pPr>
        <w:spacing w:after="0" w:line="360" w:lineRule="auto"/>
        <w:contextualSpacing/>
        <w:rPr>
          <w:rFonts w:ascii="Arial" w:hAnsi="Arial" w:cs="Arial"/>
          <w:i/>
          <w:sz w:val="24"/>
          <w:szCs w:val="24"/>
          <w:lang w:val="en"/>
        </w:rPr>
      </w:pPr>
      <w:proofErr w:type="spellStart"/>
      <w:r w:rsidRPr="000A4346">
        <w:rPr>
          <w:rFonts w:ascii="Arial" w:hAnsi="Arial" w:cs="Arial"/>
          <w:i/>
          <w:sz w:val="24"/>
          <w:szCs w:val="24"/>
          <w:lang w:val="en"/>
        </w:rPr>
        <w:t>DoH</w:t>
      </w:r>
      <w:proofErr w:type="spellEnd"/>
      <w:r w:rsidRPr="000A4346">
        <w:rPr>
          <w:rFonts w:ascii="Arial" w:hAnsi="Arial" w:cs="Arial"/>
          <w:i/>
          <w:sz w:val="24"/>
          <w:szCs w:val="24"/>
          <w:lang w:val="en"/>
        </w:rPr>
        <w:t xml:space="preserve"> </w:t>
      </w:r>
      <w:r w:rsidR="00804DC8" w:rsidRPr="000A4346">
        <w:rPr>
          <w:rFonts w:ascii="Arial" w:hAnsi="Arial" w:cs="Arial"/>
          <w:i/>
          <w:sz w:val="24"/>
          <w:szCs w:val="24"/>
          <w:lang w:val="en"/>
        </w:rPr>
        <w:t>Recor</w:t>
      </w:r>
      <w:r w:rsidR="00527674" w:rsidRPr="000A4346">
        <w:rPr>
          <w:rFonts w:ascii="Arial" w:hAnsi="Arial" w:cs="Arial"/>
          <w:i/>
          <w:sz w:val="24"/>
          <w:szCs w:val="24"/>
          <w:lang w:val="en"/>
        </w:rPr>
        <w:t xml:space="preserve">ds Management - Good Management </w:t>
      </w:r>
      <w:r w:rsidR="00804DC8" w:rsidRPr="000A4346">
        <w:rPr>
          <w:rFonts w:ascii="Arial" w:hAnsi="Arial" w:cs="Arial"/>
          <w:i/>
          <w:sz w:val="24"/>
          <w:szCs w:val="24"/>
          <w:lang w:val="en"/>
        </w:rPr>
        <w:t>Good Records</w:t>
      </w:r>
    </w:p>
    <w:p w:rsidR="007B28FE" w:rsidRPr="000A4346" w:rsidRDefault="00353C3E" w:rsidP="00D26464">
      <w:pPr>
        <w:spacing w:after="0" w:line="360" w:lineRule="auto"/>
        <w:contextualSpacing/>
        <w:rPr>
          <w:rFonts w:ascii="Arial" w:hAnsi="Arial" w:cs="Arial"/>
          <w:i/>
          <w:sz w:val="24"/>
          <w:szCs w:val="24"/>
          <w:lang w:val="en"/>
        </w:rPr>
      </w:pPr>
      <w:proofErr w:type="spellStart"/>
      <w:r w:rsidRPr="000A4346">
        <w:rPr>
          <w:rFonts w:ascii="Arial" w:hAnsi="Arial" w:cs="Arial"/>
          <w:i/>
          <w:sz w:val="24"/>
          <w:szCs w:val="24"/>
          <w:lang w:val="en"/>
        </w:rPr>
        <w:t>DoH</w:t>
      </w:r>
      <w:proofErr w:type="spellEnd"/>
      <w:r w:rsidRPr="000A4346">
        <w:rPr>
          <w:rFonts w:ascii="Arial" w:hAnsi="Arial" w:cs="Arial"/>
          <w:i/>
          <w:sz w:val="24"/>
          <w:szCs w:val="24"/>
          <w:lang w:val="en"/>
        </w:rPr>
        <w:t xml:space="preserve"> Code of Practice on protecting the confidentiality of service user information</w:t>
      </w:r>
    </w:p>
    <w:p w:rsidR="007B28FE" w:rsidRPr="000A4346" w:rsidRDefault="007B28FE" w:rsidP="000A4346">
      <w:pPr>
        <w:spacing w:after="0" w:line="240" w:lineRule="auto"/>
        <w:contextualSpacing/>
        <w:rPr>
          <w:rFonts w:ascii="Arial" w:hAnsi="Arial" w:cs="Arial"/>
          <w:i/>
          <w:sz w:val="24"/>
          <w:szCs w:val="24"/>
          <w:lang w:val="en"/>
        </w:rPr>
      </w:pPr>
    </w:p>
    <w:p w:rsidR="007B28FE" w:rsidRPr="00D313A0" w:rsidRDefault="007B28FE" w:rsidP="007B28FE">
      <w:pPr>
        <w:spacing w:after="0" w:line="240" w:lineRule="auto"/>
        <w:rPr>
          <w:rFonts w:ascii="Arial" w:hAnsi="Arial" w:cs="Arial"/>
          <w:b/>
          <w:i/>
          <w:sz w:val="24"/>
          <w:szCs w:val="24"/>
          <w:lang w:val="en"/>
        </w:rPr>
      </w:pPr>
    </w:p>
    <w:bookmarkEnd w:id="11"/>
    <w:p w:rsidR="00F54664" w:rsidRPr="00D313A0" w:rsidRDefault="00F54664" w:rsidP="00D313A0">
      <w:pPr>
        <w:spacing w:after="0" w:line="240" w:lineRule="auto"/>
        <w:rPr>
          <w:rFonts w:ascii="Arial" w:hAnsi="Arial" w:cs="Arial"/>
          <w:sz w:val="24"/>
          <w:szCs w:val="24"/>
        </w:rPr>
      </w:pPr>
    </w:p>
    <w:p w:rsidR="005E6E80" w:rsidRDefault="005E6E80">
      <w:pPr>
        <w:rPr>
          <w:rFonts w:ascii="Arial" w:hAnsi="Arial" w:cs="Arial"/>
          <w:color w:val="FF0000"/>
          <w:sz w:val="24"/>
          <w:szCs w:val="24"/>
        </w:rPr>
      </w:pPr>
      <w:r>
        <w:rPr>
          <w:rFonts w:ascii="Arial" w:hAnsi="Arial" w:cs="Arial"/>
          <w:color w:val="FF0000"/>
          <w:sz w:val="24"/>
          <w:szCs w:val="24"/>
        </w:rPr>
        <w:br w:type="page"/>
      </w:r>
    </w:p>
    <w:p w:rsidR="005E6E80" w:rsidRDefault="005E6E80" w:rsidP="005E6E80">
      <w:pPr>
        <w:spacing w:after="0" w:line="240" w:lineRule="auto"/>
        <w:rPr>
          <w:rFonts w:ascii="Arial" w:hAnsi="Arial" w:cs="Arial"/>
          <w:sz w:val="24"/>
          <w:szCs w:val="24"/>
          <w:u w:val="single"/>
        </w:rPr>
      </w:pPr>
    </w:p>
    <w:p w:rsidR="005E6E80" w:rsidRPr="00FE2741" w:rsidRDefault="005E6E80" w:rsidP="005E6E80">
      <w:pPr>
        <w:spacing w:after="0" w:line="240" w:lineRule="auto"/>
        <w:rPr>
          <w:rFonts w:ascii="Arial" w:hAnsi="Arial" w:cs="Arial"/>
          <w:sz w:val="24"/>
          <w:szCs w:val="24"/>
          <w:u w:val="single"/>
        </w:rPr>
      </w:pPr>
      <w:r w:rsidRPr="00FE2741">
        <w:rPr>
          <w:rFonts w:ascii="Arial" w:hAnsi="Arial" w:cs="Arial"/>
          <w:sz w:val="24"/>
          <w:szCs w:val="24"/>
          <w:u w:val="single"/>
        </w:rPr>
        <w:t>Version Control:</w:t>
      </w:r>
    </w:p>
    <w:p w:rsidR="005E6E80" w:rsidRDefault="005E6E80" w:rsidP="005E6E80">
      <w:pPr>
        <w:rPr>
          <w:rFonts w:ascii="Arial" w:hAnsi="Arial" w:cs="Arial"/>
          <w:sz w:val="24"/>
          <w:szCs w:val="24"/>
        </w:rPr>
      </w:pPr>
    </w:p>
    <w:tbl>
      <w:tblPr>
        <w:tblStyle w:val="TableGrid"/>
        <w:tblW w:w="0" w:type="auto"/>
        <w:tblInd w:w="817" w:type="dxa"/>
        <w:tblLook w:val="04A0" w:firstRow="1" w:lastRow="0" w:firstColumn="1" w:lastColumn="0" w:noHBand="0" w:noVBand="1"/>
      </w:tblPr>
      <w:tblGrid>
        <w:gridCol w:w="4253"/>
        <w:gridCol w:w="3969"/>
      </w:tblGrid>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Version 2 - Approvals</w:t>
            </w:r>
          </w:p>
        </w:tc>
        <w:tc>
          <w:tcPr>
            <w:tcW w:w="3969" w:type="dxa"/>
          </w:tcPr>
          <w:p w:rsidR="005E6E80" w:rsidRPr="00745E52" w:rsidRDefault="005E6E80" w:rsidP="00C54BBA">
            <w:pPr>
              <w:rPr>
                <w:rFonts w:ascii="Arial" w:hAnsi="Arial" w:cs="Arial"/>
                <w:bCs/>
                <w:sz w:val="24"/>
                <w:szCs w:val="24"/>
              </w:rPr>
            </w:pPr>
          </w:p>
        </w:tc>
      </w:tr>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IGSG</w:t>
            </w:r>
          </w:p>
        </w:tc>
        <w:tc>
          <w:tcPr>
            <w:tcW w:w="3969"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06/11/18</w:t>
            </w:r>
          </w:p>
        </w:tc>
      </w:tr>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GAC</w:t>
            </w:r>
          </w:p>
        </w:tc>
        <w:tc>
          <w:tcPr>
            <w:tcW w:w="3969"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12/12/18</w:t>
            </w:r>
          </w:p>
        </w:tc>
      </w:tr>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PHA Board</w:t>
            </w:r>
          </w:p>
        </w:tc>
        <w:tc>
          <w:tcPr>
            <w:tcW w:w="3969"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20/12/18</w:t>
            </w:r>
          </w:p>
          <w:p w:rsidR="005E6E80" w:rsidRPr="00745E52" w:rsidRDefault="005E6E80" w:rsidP="00C54BBA">
            <w:pPr>
              <w:rPr>
                <w:rFonts w:ascii="Arial" w:hAnsi="Arial" w:cs="Arial"/>
                <w:bCs/>
                <w:sz w:val="24"/>
                <w:szCs w:val="24"/>
              </w:rPr>
            </w:pPr>
          </w:p>
        </w:tc>
      </w:tr>
      <w:tr w:rsidR="005E6E80" w:rsidRPr="00745E52" w:rsidTr="00C54BBA">
        <w:tc>
          <w:tcPr>
            <w:tcW w:w="4253" w:type="dxa"/>
          </w:tcPr>
          <w:p w:rsidR="005E6E80" w:rsidRPr="00745E52" w:rsidRDefault="005E6E80" w:rsidP="00C54BBA">
            <w:pPr>
              <w:rPr>
                <w:rFonts w:ascii="Arial" w:hAnsi="Arial" w:cs="Arial"/>
                <w:bCs/>
                <w:sz w:val="24"/>
                <w:szCs w:val="24"/>
              </w:rPr>
            </w:pPr>
          </w:p>
        </w:tc>
        <w:tc>
          <w:tcPr>
            <w:tcW w:w="3969" w:type="dxa"/>
          </w:tcPr>
          <w:p w:rsidR="005E6E80" w:rsidRPr="00745E52" w:rsidRDefault="005E6E80" w:rsidP="00C54BBA">
            <w:pPr>
              <w:rPr>
                <w:rFonts w:ascii="Arial" w:hAnsi="Arial" w:cs="Arial"/>
                <w:bCs/>
                <w:sz w:val="24"/>
                <w:szCs w:val="24"/>
              </w:rPr>
            </w:pPr>
          </w:p>
        </w:tc>
      </w:tr>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Version 1 - Approvals</w:t>
            </w:r>
          </w:p>
        </w:tc>
        <w:tc>
          <w:tcPr>
            <w:tcW w:w="3969" w:type="dxa"/>
          </w:tcPr>
          <w:p w:rsidR="005E6E80" w:rsidRPr="00745E52" w:rsidRDefault="005E6E80" w:rsidP="00C54BBA">
            <w:pPr>
              <w:rPr>
                <w:rFonts w:ascii="Arial" w:hAnsi="Arial" w:cs="Arial"/>
                <w:bCs/>
                <w:sz w:val="24"/>
                <w:szCs w:val="24"/>
              </w:rPr>
            </w:pPr>
          </w:p>
        </w:tc>
      </w:tr>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 xml:space="preserve">IGSG             </w:t>
            </w:r>
          </w:p>
        </w:tc>
        <w:tc>
          <w:tcPr>
            <w:tcW w:w="3969"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13/01/15</w:t>
            </w:r>
          </w:p>
        </w:tc>
      </w:tr>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GAC</w:t>
            </w:r>
          </w:p>
        </w:tc>
        <w:tc>
          <w:tcPr>
            <w:tcW w:w="3969"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19/02/15</w:t>
            </w:r>
          </w:p>
        </w:tc>
      </w:tr>
      <w:tr w:rsidR="005E6E80" w:rsidRPr="00745E52" w:rsidTr="00C54BBA">
        <w:tc>
          <w:tcPr>
            <w:tcW w:w="4253"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PHA Board</w:t>
            </w:r>
          </w:p>
        </w:tc>
        <w:tc>
          <w:tcPr>
            <w:tcW w:w="3969" w:type="dxa"/>
          </w:tcPr>
          <w:p w:rsidR="005E6E80" w:rsidRPr="00745E52" w:rsidRDefault="005E6E80" w:rsidP="00C54BBA">
            <w:pPr>
              <w:rPr>
                <w:rFonts w:ascii="Arial" w:hAnsi="Arial" w:cs="Arial"/>
                <w:bCs/>
                <w:sz w:val="24"/>
                <w:szCs w:val="24"/>
              </w:rPr>
            </w:pPr>
            <w:r w:rsidRPr="00745E52">
              <w:rPr>
                <w:rFonts w:ascii="Arial" w:hAnsi="Arial" w:cs="Arial"/>
                <w:bCs/>
                <w:sz w:val="24"/>
                <w:szCs w:val="24"/>
              </w:rPr>
              <w:t>19/03/15</w:t>
            </w:r>
          </w:p>
        </w:tc>
      </w:tr>
    </w:tbl>
    <w:p w:rsidR="005E6E80" w:rsidRDefault="005E6E80" w:rsidP="005E6E80">
      <w:pPr>
        <w:rPr>
          <w:rFonts w:ascii="Arial" w:hAnsi="Arial" w:cs="Arial"/>
          <w:sz w:val="24"/>
          <w:szCs w:val="24"/>
        </w:rPr>
      </w:pPr>
    </w:p>
    <w:sectPr w:rsidR="005E6E80" w:rsidSect="00501231">
      <w:footerReference w:type="default" r:id="rId15"/>
      <w:pgSz w:w="11906" w:h="16838"/>
      <w:pgMar w:top="1135" w:right="1133" w:bottom="851" w:left="1440" w:header="708"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46" w:rsidRDefault="000A4346" w:rsidP="00AB1DA9">
      <w:pPr>
        <w:spacing w:after="0" w:line="240" w:lineRule="auto"/>
      </w:pPr>
      <w:r>
        <w:separator/>
      </w:r>
    </w:p>
  </w:endnote>
  <w:endnote w:type="continuationSeparator" w:id="0">
    <w:p w:rsidR="000A4346" w:rsidRDefault="000A4346" w:rsidP="00AB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31068"/>
      <w:docPartObj>
        <w:docPartGallery w:val="Page Numbers (Bottom of Page)"/>
        <w:docPartUnique/>
      </w:docPartObj>
    </w:sdtPr>
    <w:sdtEndPr>
      <w:rPr>
        <w:noProof/>
      </w:rPr>
    </w:sdtEndPr>
    <w:sdtContent>
      <w:p w:rsidR="000A4346" w:rsidRDefault="000A434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A4346" w:rsidRDefault="000A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46" w:rsidRDefault="000A4346" w:rsidP="00AB1DA9">
      <w:pPr>
        <w:spacing w:after="0" w:line="240" w:lineRule="auto"/>
      </w:pPr>
      <w:r>
        <w:separator/>
      </w:r>
    </w:p>
  </w:footnote>
  <w:footnote w:type="continuationSeparator" w:id="0">
    <w:p w:rsidR="000A4346" w:rsidRDefault="000A4346" w:rsidP="00AB1DA9">
      <w:pPr>
        <w:spacing w:after="0" w:line="240" w:lineRule="auto"/>
      </w:pPr>
      <w:r>
        <w:continuationSeparator/>
      </w:r>
    </w:p>
  </w:footnote>
  <w:footnote w:id="1">
    <w:p w:rsidR="000A4346" w:rsidRPr="00D419C5" w:rsidRDefault="000A4346" w:rsidP="00BD3450">
      <w:pPr>
        <w:pStyle w:val="FootnoteText"/>
        <w:rPr>
          <w:i/>
        </w:rPr>
      </w:pPr>
      <w:r w:rsidRPr="00D419C5">
        <w:rPr>
          <w:rStyle w:val="FootnoteReference"/>
          <w:i/>
        </w:rPr>
        <w:footnoteRef/>
      </w:r>
      <w:r w:rsidRPr="00D419C5">
        <w:rPr>
          <w:i/>
        </w:rPr>
        <w:t xml:space="preserve"> Appendix </w:t>
      </w:r>
      <w:r>
        <w:rPr>
          <w:i/>
        </w:rPr>
        <w:t>1</w:t>
      </w:r>
      <w:r w:rsidRPr="00D419C5">
        <w:rPr>
          <w:i/>
        </w:rPr>
        <w:t xml:space="preserve"> </w:t>
      </w:r>
      <w:r>
        <w:rPr>
          <w:i/>
        </w:rPr>
        <w:t xml:space="preserve">Legislation and Guidance </w:t>
      </w:r>
    </w:p>
  </w:footnote>
  <w:footnote w:id="2">
    <w:p w:rsidR="000A4346" w:rsidRPr="00D419C5" w:rsidRDefault="000A4346" w:rsidP="001727CC">
      <w:pPr>
        <w:pStyle w:val="FootnoteText"/>
        <w:rPr>
          <w:i/>
        </w:rPr>
      </w:pPr>
      <w:r w:rsidRPr="00D419C5">
        <w:rPr>
          <w:rStyle w:val="FootnoteReference"/>
          <w:i/>
        </w:rPr>
        <w:footnoteRef/>
      </w:r>
      <w:r w:rsidRPr="00D419C5">
        <w:rPr>
          <w:i/>
        </w:rPr>
        <w:t xml:space="preserve"> Appendix </w:t>
      </w:r>
      <w:r>
        <w:rPr>
          <w:i/>
        </w:rPr>
        <w:t>2</w:t>
      </w:r>
      <w:r w:rsidRPr="00D419C5">
        <w:rPr>
          <w:i/>
        </w:rPr>
        <w:t xml:space="preserve"> </w:t>
      </w:r>
      <w:r>
        <w:rPr>
          <w:i/>
        </w:rPr>
        <w:t xml:space="preserve">PHA </w:t>
      </w:r>
      <w:r w:rsidRPr="00D419C5">
        <w:rPr>
          <w:i/>
        </w:rPr>
        <w:t xml:space="preserve">Information Governance </w:t>
      </w:r>
      <w:r>
        <w:rPr>
          <w:i/>
        </w:rPr>
        <w:t>Steering Group (</w:t>
      </w:r>
      <w:r w:rsidRPr="00EA04DC">
        <w:rPr>
          <w:i/>
          <w:color w:val="auto"/>
        </w:rPr>
        <w:t>IGSG) Terms of Reference (TOR)</w:t>
      </w:r>
    </w:p>
  </w:footnote>
  <w:footnote w:id="3">
    <w:p w:rsidR="000A4346" w:rsidRPr="00D419C5" w:rsidRDefault="000A4346" w:rsidP="001727CC">
      <w:pPr>
        <w:pStyle w:val="FootnoteText"/>
        <w:rPr>
          <w:i/>
        </w:rPr>
      </w:pPr>
      <w:r w:rsidRPr="00D419C5">
        <w:rPr>
          <w:rStyle w:val="FootnoteReference"/>
          <w:i/>
        </w:rPr>
        <w:footnoteRef/>
      </w:r>
      <w:r w:rsidRPr="00D419C5">
        <w:rPr>
          <w:i/>
        </w:rPr>
        <w:t xml:space="preserve"> Appendix 3 PHA Information Governance </w:t>
      </w:r>
      <w:r>
        <w:rPr>
          <w:i/>
        </w:rPr>
        <w:t>Framework</w:t>
      </w:r>
    </w:p>
  </w:footnote>
  <w:footnote w:id="4">
    <w:p w:rsidR="000A4346" w:rsidRPr="00D419C5" w:rsidRDefault="000A4346" w:rsidP="00E11E03">
      <w:pPr>
        <w:pStyle w:val="FootnoteText"/>
        <w:rPr>
          <w:i/>
        </w:rPr>
      </w:pPr>
      <w:r w:rsidRPr="00D419C5">
        <w:rPr>
          <w:rStyle w:val="FootnoteReference"/>
          <w:i/>
        </w:rPr>
        <w:footnoteRef/>
      </w:r>
      <w:r w:rsidRPr="00D419C5">
        <w:rPr>
          <w:i/>
        </w:rPr>
        <w:t xml:space="preserve"> Appendix 3 PHA Information Governance </w:t>
      </w:r>
      <w:r>
        <w:rPr>
          <w:i/>
        </w:rPr>
        <w:t>Framework</w:t>
      </w:r>
    </w:p>
  </w:footnote>
  <w:footnote w:id="5">
    <w:p w:rsidR="000A4346" w:rsidRPr="00D419C5" w:rsidRDefault="000A4346" w:rsidP="00B34023">
      <w:pPr>
        <w:pStyle w:val="FootnoteText"/>
        <w:rPr>
          <w:i/>
        </w:rPr>
      </w:pPr>
      <w:r w:rsidRPr="00D419C5">
        <w:rPr>
          <w:rStyle w:val="FootnoteReference"/>
          <w:i/>
        </w:rPr>
        <w:footnoteRef/>
      </w:r>
      <w:r w:rsidRPr="00D419C5">
        <w:rPr>
          <w:i/>
        </w:rPr>
        <w:t xml:space="preserve"> Appendix </w:t>
      </w:r>
      <w:r>
        <w:rPr>
          <w:i/>
        </w:rPr>
        <w:t>4</w:t>
      </w:r>
      <w:r w:rsidRPr="00D419C5">
        <w:rPr>
          <w:i/>
        </w:rPr>
        <w:t xml:space="preserve"> PHA Information Governance Policies</w:t>
      </w:r>
    </w:p>
  </w:footnote>
  <w:footnote w:id="6">
    <w:p w:rsidR="000A4346" w:rsidRDefault="000A4346">
      <w:pPr>
        <w:pStyle w:val="FootnoteText"/>
      </w:pPr>
      <w:r>
        <w:rPr>
          <w:rStyle w:val="FootnoteReference"/>
        </w:rPr>
        <w:footnoteRef/>
      </w:r>
      <w:r>
        <w:t xml:space="preserve"> </w:t>
      </w:r>
      <w:r w:rsidRPr="0034401A">
        <w:rPr>
          <w:i/>
        </w:rPr>
        <w:t xml:space="preserve"> Appendix 4 PHA Information Governance Policies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82534C"/>
    <w:lvl w:ilvl="0">
      <w:numFmt w:val="bullet"/>
      <w:lvlText w:val="*"/>
      <w:lvlJc w:val="left"/>
    </w:lvl>
  </w:abstractNum>
  <w:abstractNum w:abstractNumId="1" w15:restartNumberingAfterBreak="0">
    <w:nsid w:val="092B692F"/>
    <w:multiLevelType w:val="multilevel"/>
    <w:tmpl w:val="E488B53A"/>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A6A23BE"/>
    <w:multiLevelType w:val="hybridMultilevel"/>
    <w:tmpl w:val="AC20F24A"/>
    <w:lvl w:ilvl="0" w:tplc="7AACB0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46EE9"/>
    <w:multiLevelType w:val="multilevel"/>
    <w:tmpl w:val="4E1E52D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104B3CD3"/>
    <w:multiLevelType w:val="multilevel"/>
    <w:tmpl w:val="3E3E22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7D1287"/>
    <w:multiLevelType w:val="multilevel"/>
    <w:tmpl w:val="FDC8695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635275B"/>
    <w:multiLevelType w:val="hybridMultilevel"/>
    <w:tmpl w:val="D526AE6C"/>
    <w:lvl w:ilvl="0" w:tplc="7AACB0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B13A8"/>
    <w:multiLevelType w:val="hybridMultilevel"/>
    <w:tmpl w:val="EE7CA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64079"/>
    <w:multiLevelType w:val="multilevel"/>
    <w:tmpl w:val="0D9ECC7A"/>
    <w:lvl w:ilvl="0">
      <w:start w:val="10"/>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B727DFA"/>
    <w:multiLevelType w:val="hybridMultilevel"/>
    <w:tmpl w:val="40E0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34544"/>
    <w:multiLevelType w:val="hybridMultilevel"/>
    <w:tmpl w:val="21E0DAA6"/>
    <w:lvl w:ilvl="0" w:tplc="7AACB0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97545"/>
    <w:multiLevelType w:val="hybridMultilevel"/>
    <w:tmpl w:val="158AA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1A31C0"/>
    <w:multiLevelType w:val="hybridMultilevel"/>
    <w:tmpl w:val="7584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60576"/>
    <w:multiLevelType w:val="hybridMultilevel"/>
    <w:tmpl w:val="4DF29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0A2DED"/>
    <w:multiLevelType w:val="hybridMultilevel"/>
    <w:tmpl w:val="109E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62D4F"/>
    <w:multiLevelType w:val="hybridMultilevel"/>
    <w:tmpl w:val="69C6402C"/>
    <w:lvl w:ilvl="0" w:tplc="A3206EF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4C1694"/>
    <w:multiLevelType w:val="hybridMultilevel"/>
    <w:tmpl w:val="B48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15642"/>
    <w:multiLevelType w:val="hybridMultilevel"/>
    <w:tmpl w:val="C2502E0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C200BCA"/>
    <w:multiLevelType w:val="hybridMultilevel"/>
    <w:tmpl w:val="C9E27FC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9" w15:restartNumberingAfterBreak="0">
    <w:nsid w:val="5EB81279"/>
    <w:multiLevelType w:val="hybridMultilevel"/>
    <w:tmpl w:val="982404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B40B0"/>
    <w:multiLevelType w:val="multilevel"/>
    <w:tmpl w:val="5F689542"/>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3AD3AD1"/>
    <w:multiLevelType w:val="hybridMultilevel"/>
    <w:tmpl w:val="27BEE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860D5A"/>
    <w:multiLevelType w:val="hybridMultilevel"/>
    <w:tmpl w:val="E5A6B5BC"/>
    <w:lvl w:ilvl="0" w:tplc="7AACB0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52B9E"/>
    <w:multiLevelType w:val="hybridMultilevel"/>
    <w:tmpl w:val="58007898"/>
    <w:lvl w:ilvl="0" w:tplc="7AACB0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DF632B"/>
    <w:multiLevelType w:val="hybridMultilevel"/>
    <w:tmpl w:val="EA28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23AA9"/>
    <w:multiLevelType w:val="hybridMultilevel"/>
    <w:tmpl w:val="2BE69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24"/>
  </w:num>
  <w:num w:numId="4">
    <w:abstractNumId w:val="16"/>
  </w:num>
  <w:num w:numId="5">
    <w:abstractNumId w:val="17"/>
  </w:num>
  <w:num w:numId="6">
    <w:abstractNumId w:val="0"/>
    <w:lvlOverride w:ilvl="0">
      <w:lvl w:ilvl="0">
        <w:numFmt w:val="bullet"/>
        <w:lvlText w:val=""/>
        <w:legacy w:legacy="1" w:legacySpace="0" w:legacyIndent="0"/>
        <w:lvlJc w:val="left"/>
        <w:rPr>
          <w:rFonts w:ascii="Symbol" w:hAnsi="Symbol" w:hint="default"/>
          <w:color w:val="00000E"/>
        </w:rPr>
      </w:lvl>
    </w:lvlOverride>
  </w:num>
  <w:num w:numId="7">
    <w:abstractNumId w:val="18"/>
  </w:num>
  <w:num w:numId="8">
    <w:abstractNumId w:val="0"/>
    <w:lvlOverride w:ilvl="0">
      <w:lvl w:ilvl="0">
        <w:numFmt w:val="bullet"/>
        <w:lvlText w:val=""/>
        <w:legacy w:legacy="1" w:legacySpace="0" w:legacyIndent="0"/>
        <w:lvlJc w:val="left"/>
        <w:rPr>
          <w:rFonts w:ascii="Symbol" w:hAnsi="Symbol" w:hint="default"/>
          <w:color w:val="00000F"/>
        </w:rPr>
      </w:lvl>
    </w:lvlOverride>
  </w:num>
  <w:num w:numId="9">
    <w:abstractNumId w:val="4"/>
  </w:num>
  <w:num w:numId="10">
    <w:abstractNumId w:val="11"/>
  </w:num>
  <w:num w:numId="11">
    <w:abstractNumId w:val="23"/>
  </w:num>
  <w:num w:numId="12">
    <w:abstractNumId w:val="2"/>
  </w:num>
  <w:num w:numId="13">
    <w:abstractNumId w:val="6"/>
  </w:num>
  <w:num w:numId="14">
    <w:abstractNumId w:val="10"/>
  </w:num>
  <w:num w:numId="15">
    <w:abstractNumId w:val="22"/>
  </w:num>
  <w:num w:numId="16">
    <w:abstractNumId w:val="9"/>
  </w:num>
  <w:num w:numId="17">
    <w:abstractNumId w:val="14"/>
  </w:num>
  <w:num w:numId="18">
    <w:abstractNumId w:val="7"/>
  </w:num>
  <w:num w:numId="19">
    <w:abstractNumId w:val="25"/>
  </w:num>
  <w:num w:numId="20">
    <w:abstractNumId w:val="13"/>
  </w:num>
  <w:num w:numId="21">
    <w:abstractNumId w:val="20"/>
  </w:num>
  <w:num w:numId="22">
    <w:abstractNumId w:val="1"/>
  </w:num>
  <w:num w:numId="23">
    <w:abstractNumId w:val="19"/>
  </w:num>
  <w:num w:numId="24">
    <w:abstractNumId w:val="8"/>
  </w:num>
  <w:num w:numId="25">
    <w:abstractNumId w:val="5"/>
  </w:num>
  <w:num w:numId="26">
    <w:abstractNumId w:val="3"/>
  </w:num>
  <w:num w:numId="2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AE"/>
    <w:rsid w:val="00005D59"/>
    <w:rsid w:val="00031CFC"/>
    <w:rsid w:val="00035E23"/>
    <w:rsid w:val="000370C6"/>
    <w:rsid w:val="00052160"/>
    <w:rsid w:val="000534D1"/>
    <w:rsid w:val="000544B8"/>
    <w:rsid w:val="00057C7E"/>
    <w:rsid w:val="00063E0E"/>
    <w:rsid w:val="000817BE"/>
    <w:rsid w:val="000938D7"/>
    <w:rsid w:val="000A4346"/>
    <w:rsid w:val="000B1AD4"/>
    <w:rsid w:val="000B7AE7"/>
    <w:rsid w:val="000C0A22"/>
    <w:rsid w:val="000C67D9"/>
    <w:rsid w:val="000C752E"/>
    <w:rsid w:val="000D11A5"/>
    <w:rsid w:val="000D780F"/>
    <w:rsid w:val="000E068D"/>
    <w:rsid w:val="000E1313"/>
    <w:rsid w:val="000F0644"/>
    <w:rsid w:val="000F31B8"/>
    <w:rsid w:val="001008B3"/>
    <w:rsid w:val="001036BF"/>
    <w:rsid w:val="00104738"/>
    <w:rsid w:val="00130202"/>
    <w:rsid w:val="0014368E"/>
    <w:rsid w:val="00152007"/>
    <w:rsid w:val="001557DF"/>
    <w:rsid w:val="00162593"/>
    <w:rsid w:val="00165F78"/>
    <w:rsid w:val="00166352"/>
    <w:rsid w:val="001727CC"/>
    <w:rsid w:val="00173AFE"/>
    <w:rsid w:val="001755E9"/>
    <w:rsid w:val="00185D11"/>
    <w:rsid w:val="00194703"/>
    <w:rsid w:val="001A6DE5"/>
    <w:rsid w:val="001A6EAE"/>
    <w:rsid w:val="001B7EC0"/>
    <w:rsid w:val="001C0580"/>
    <w:rsid w:val="001D014B"/>
    <w:rsid w:val="001D4176"/>
    <w:rsid w:val="001D7729"/>
    <w:rsid w:val="001E17BE"/>
    <w:rsid w:val="001E4C78"/>
    <w:rsid w:val="001E61E6"/>
    <w:rsid w:val="001E6DEA"/>
    <w:rsid w:val="0020334B"/>
    <w:rsid w:val="00214A26"/>
    <w:rsid w:val="00216596"/>
    <w:rsid w:val="00217CA5"/>
    <w:rsid w:val="0022402A"/>
    <w:rsid w:val="002306CD"/>
    <w:rsid w:val="00235840"/>
    <w:rsid w:val="0025355D"/>
    <w:rsid w:val="00254D90"/>
    <w:rsid w:val="002569A3"/>
    <w:rsid w:val="0026537E"/>
    <w:rsid w:val="00266683"/>
    <w:rsid w:val="002746A9"/>
    <w:rsid w:val="002874A4"/>
    <w:rsid w:val="00287FCC"/>
    <w:rsid w:val="00294460"/>
    <w:rsid w:val="002B7C6C"/>
    <w:rsid w:val="002C4EDD"/>
    <w:rsid w:val="002C64CA"/>
    <w:rsid w:val="002D4632"/>
    <w:rsid w:val="002F11C3"/>
    <w:rsid w:val="002F174F"/>
    <w:rsid w:val="002F3681"/>
    <w:rsid w:val="003004FB"/>
    <w:rsid w:val="003070F2"/>
    <w:rsid w:val="00313763"/>
    <w:rsid w:val="003223C2"/>
    <w:rsid w:val="0032687B"/>
    <w:rsid w:val="00327BAE"/>
    <w:rsid w:val="00331733"/>
    <w:rsid w:val="00336F90"/>
    <w:rsid w:val="0034401A"/>
    <w:rsid w:val="00351CF6"/>
    <w:rsid w:val="00351E0E"/>
    <w:rsid w:val="00353C3E"/>
    <w:rsid w:val="003619A4"/>
    <w:rsid w:val="00365FE2"/>
    <w:rsid w:val="003904A8"/>
    <w:rsid w:val="00393A37"/>
    <w:rsid w:val="00397928"/>
    <w:rsid w:val="003A0B5D"/>
    <w:rsid w:val="003A401C"/>
    <w:rsid w:val="003A45C6"/>
    <w:rsid w:val="003A6E8E"/>
    <w:rsid w:val="003B0EDF"/>
    <w:rsid w:val="003B22F1"/>
    <w:rsid w:val="003C1E08"/>
    <w:rsid w:val="003C693F"/>
    <w:rsid w:val="003F0092"/>
    <w:rsid w:val="0040190C"/>
    <w:rsid w:val="00402A43"/>
    <w:rsid w:val="00407E90"/>
    <w:rsid w:val="00415B3C"/>
    <w:rsid w:val="00420BD9"/>
    <w:rsid w:val="00426182"/>
    <w:rsid w:val="00430F5F"/>
    <w:rsid w:val="004365B6"/>
    <w:rsid w:val="00443161"/>
    <w:rsid w:val="00462E09"/>
    <w:rsid w:val="00464462"/>
    <w:rsid w:val="00465D89"/>
    <w:rsid w:val="00467B01"/>
    <w:rsid w:val="00475250"/>
    <w:rsid w:val="00477368"/>
    <w:rsid w:val="00484BA0"/>
    <w:rsid w:val="0048612C"/>
    <w:rsid w:val="00486413"/>
    <w:rsid w:val="00494EFF"/>
    <w:rsid w:val="004A53B0"/>
    <w:rsid w:val="004A6940"/>
    <w:rsid w:val="004C4E38"/>
    <w:rsid w:val="004C77B7"/>
    <w:rsid w:val="004D6FC9"/>
    <w:rsid w:val="004E1641"/>
    <w:rsid w:val="004E325E"/>
    <w:rsid w:val="004E387B"/>
    <w:rsid w:val="004F099A"/>
    <w:rsid w:val="00500883"/>
    <w:rsid w:val="00501231"/>
    <w:rsid w:val="00514C99"/>
    <w:rsid w:val="00517580"/>
    <w:rsid w:val="00527674"/>
    <w:rsid w:val="00543119"/>
    <w:rsid w:val="00543E3B"/>
    <w:rsid w:val="005456E5"/>
    <w:rsid w:val="00547703"/>
    <w:rsid w:val="00555D71"/>
    <w:rsid w:val="00567449"/>
    <w:rsid w:val="0057357E"/>
    <w:rsid w:val="0057387B"/>
    <w:rsid w:val="0058086F"/>
    <w:rsid w:val="005970DD"/>
    <w:rsid w:val="005A0636"/>
    <w:rsid w:val="005A69BA"/>
    <w:rsid w:val="005C27B3"/>
    <w:rsid w:val="005C4D97"/>
    <w:rsid w:val="005E6E80"/>
    <w:rsid w:val="005F5E43"/>
    <w:rsid w:val="005F7D3F"/>
    <w:rsid w:val="00602507"/>
    <w:rsid w:val="006123DC"/>
    <w:rsid w:val="00614B54"/>
    <w:rsid w:val="00617C93"/>
    <w:rsid w:val="00621161"/>
    <w:rsid w:val="00627750"/>
    <w:rsid w:val="00633EE7"/>
    <w:rsid w:val="0064448C"/>
    <w:rsid w:val="00664CF8"/>
    <w:rsid w:val="00665627"/>
    <w:rsid w:val="00667F33"/>
    <w:rsid w:val="006835B7"/>
    <w:rsid w:val="00683AC2"/>
    <w:rsid w:val="006943F9"/>
    <w:rsid w:val="006A03E1"/>
    <w:rsid w:val="006A1726"/>
    <w:rsid w:val="006A7CAB"/>
    <w:rsid w:val="006B4959"/>
    <w:rsid w:val="006D14EC"/>
    <w:rsid w:val="006D2C85"/>
    <w:rsid w:val="006D3B47"/>
    <w:rsid w:val="006E5556"/>
    <w:rsid w:val="006F03C7"/>
    <w:rsid w:val="00701F49"/>
    <w:rsid w:val="007020BA"/>
    <w:rsid w:val="007056F5"/>
    <w:rsid w:val="0071727D"/>
    <w:rsid w:val="00745E52"/>
    <w:rsid w:val="00754B2A"/>
    <w:rsid w:val="007613C0"/>
    <w:rsid w:val="007755BD"/>
    <w:rsid w:val="00776639"/>
    <w:rsid w:val="00796779"/>
    <w:rsid w:val="007B28FE"/>
    <w:rsid w:val="007C5DB2"/>
    <w:rsid w:val="007D3D21"/>
    <w:rsid w:val="007E31AE"/>
    <w:rsid w:val="007E4CD3"/>
    <w:rsid w:val="007F2980"/>
    <w:rsid w:val="007F3059"/>
    <w:rsid w:val="008040A1"/>
    <w:rsid w:val="00804DC8"/>
    <w:rsid w:val="008075F4"/>
    <w:rsid w:val="008106D5"/>
    <w:rsid w:val="00812729"/>
    <w:rsid w:val="00814D68"/>
    <w:rsid w:val="00817B0D"/>
    <w:rsid w:val="00822D4C"/>
    <w:rsid w:val="008254C9"/>
    <w:rsid w:val="0084254E"/>
    <w:rsid w:val="00843437"/>
    <w:rsid w:val="00845EAB"/>
    <w:rsid w:val="00867276"/>
    <w:rsid w:val="0086727C"/>
    <w:rsid w:val="008752F9"/>
    <w:rsid w:val="0087579B"/>
    <w:rsid w:val="008810A1"/>
    <w:rsid w:val="008825EE"/>
    <w:rsid w:val="00882632"/>
    <w:rsid w:val="00885D76"/>
    <w:rsid w:val="00891516"/>
    <w:rsid w:val="00896433"/>
    <w:rsid w:val="008B0788"/>
    <w:rsid w:val="008C2F13"/>
    <w:rsid w:val="008C44AF"/>
    <w:rsid w:val="008C7E88"/>
    <w:rsid w:val="008D167C"/>
    <w:rsid w:val="008D7398"/>
    <w:rsid w:val="008E62A3"/>
    <w:rsid w:val="008F4B71"/>
    <w:rsid w:val="008F790A"/>
    <w:rsid w:val="00902688"/>
    <w:rsid w:val="00946593"/>
    <w:rsid w:val="00954BB1"/>
    <w:rsid w:val="009605E8"/>
    <w:rsid w:val="009A19F4"/>
    <w:rsid w:val="009A7A3B"/>
    <w:rsid w:val="009C03B4"/>
    <w:rsid w:val="009C11EF"/>
    <w:rsid w:val="009C33B2"/>
    <w:rsid w:val="009D0639"/>
    <w:rsid w:val="009E0DB9"/>
    <w:rsid w:val="00A00A46"/>
    <w:rsid w:val="00A05690"/>
    <w:rsid w:val="00A1003B"/>
    <w:rsid w:val="00A16463"/>
    <w:rsid w:val="00A23218"/>
    <w:rsid w:val="00A240B0"/>
    <w:rsid w:val="00A31709"/>
    <w:rsid w:val="00A445E5"/>
    <w:rsid w:val="00A47CCB"/>
    <w:rsid w:val="00A65BC1"/>
    <w:rsid w:val="00A749B4"/>
    <w:rsid w:val="00A9487A"/>
    <w:rsid w:val="00AA08C0"/>
    <w:rsid w:val="00AB1DA9"/>
    <w:rsid w:val="00AC34EC"/>
    <w:rsid w:val="00AD34C2"/>
    <w:rsid w:val="00AD60E9"/>
    <w:rsid w:val="00AE3150"/>
    <w:rsid w:val="00AF0F5F"/>
    <w:rsid w:val="00AF2CC4"/>
    <w:rsid w:val="00AF58C9"/>
    <w:rsid w:val="00B01DB2"/>
    <w:rsid w:val="00B13981"/>
    <w:rsid w:val="00B14D24"/>
    <w:rsid w:val="00B34023"/>
    <w:rsid w:val="00B4240B"/>
    <w:rsid w:val="00B46BC9"/>
    <w:rsid w:val="00B54F91"/>
    <w:rsid w:val="00B57EFD"/>
    <w:rsid w:val="00B662D9"/>
    <w:rsid w:val="00B66972"/>
    <w:rsid w:val="00B71184"/>
    <w:rsid w:val="00B72282"/>
    <w:rsid w:val="00B76F33"/>
    <w:rsid w:val="00B8112B"/>
    <w:rsid w:val="00B81FFA"/>
    <w:rsid w:val="00B8219A"/>
    <w:rsid w:val="00B82BC3"/>
    <w:rsid w:val="00B84F7D"/>
    <w:rsid w:val="00BA115E"/>
    <w:rsid w:val="00BC52DD"/>
    <w:rsid w:val="00BD3450"/>
    <w:rsid w:val="00BE00DA"/>
    <w:rsid w:val="00C00D9D"/>
    <w:rsid w:val="00C014CC"/>
    <w:rsid w:val="00C151A3"/>
    <w:rsid w:val="00C17617"/>
    <w:rsid w:val="00C25301"/>
    <w:rsid w:val="00C302D6"/>
    <w:rsid w:val="00C31BE1"/>
    <w:rsid w:val="00C33D73"/>
    <w:rsid w:val="00C403E6"/>
    <w:rsid w:val="00C450A5"/>
    <w:rsid w:val="00C50BD3"/>
    <w:rsid w:val="00C5620E"/>
    <w:rsid w:val="00C564DA"/>
    <w:rsid w:val="00C5667C"/>
    <w:rsid w:val="00CA1947"/>
    <w:rsid w:val="00CD32FC"/>
    <w:rsid w:val="00CD5FC3"/>
    <w:rsid w:val="00CE07A0"/>
    <w:rsid w:val="00CE28CA"/>
    <w:rsid w:val="00CF1A9D"/>
    <w:rsid w:val="00CF29CA"/>
    <w:rsid w:val="00CF7141"/>
    <w:rsid w:val="00D107CD"/>
    <w:rsid w:val="00D12D64"/>
    <w:rsid w:val="00D14D2D"/>
    <w:rsid w:val="00D16C7A"/>
    <w:rsid w:val="00D20E65"/>
    <w:rsid w:val="00D26464"/>
    <w:rsid w:val="00D2785D"/>
    <w:rsid w:val="00D279C6"/>
    <w:rsid w:val="00D27B1F"/>
    <w:rsid w:val="00D313A0"/>
    <w:rsid w:val="00D33F0B"/>
    <w:rsid w:val="00D377EA"/>
    <w:rsid w:val="00D419C5"/>
    <w:rsid w:val="00D5579B"/>
    <w:rsid w:val="00D614F4"/>
    <w:rsid w:val="00D705FF"/>
    <w:rsid w:val="00D83DDC"/>
    <w:rsid w:val="00DA1AEF"/>
    <w:rsid w:val="00DA4724"/>
    <w:rsid w:val="00DA591E"/>
    <w:rsid w:val="00DA679F"/>
    <w:rsid w:val="00DB49D9"/>
    <w:rsid w:val="00DB73D3"/>
    <w:rsid w:val="00DC2601"/>
    <w:rsid w:val="00DC6E61"/>
    <w:rsid w:val="00DD6468"/>
    <w:rsid w:val="00DE0A76"/>
    <w:rsid w:val="00DE1920"/>
    <w:rsid w:val="00DE6EF9"/>
    <w:rsid w:val="00E10293"/>
    <w:rsid w:val="00E11485"/>
    <w:rsid w:val="00E11E03"/>
    <w:rsid w:val="00E13DAE"/>
    <w:rsid w:val="00E16922"/>
    <w:rsid w:val="00E22373"/>
    <w:rsid w:val="00E23878"/>
    <w:rsid w:val="00E45D35"/>
    <w:rsid w:val="00E55930"/>
    <w:rsid w:val="00E57A2F"/>
    <w:rsid w:val="00E71B0D"/>
    <w:rsid w:val="00E91B90"/>
    <w:rsid w:val="00EA04DC"/>
    <w:rsid w:val="00EA0D4F"/>
    <w:rsid w:val="00EA1D1A"/>
    <w:rsid w:val="00EB1772"/>
    <w:rsid w:val="00EB1A45"/>
    <w:rsid w:val="00EB5A45"/>
    <w:rsid w:val="00EC2BF2"/>
    <w:rsid w:val="00EC5F0D"/>
    <w:rsid w:val="00EC76CA"/>
    <w:rsid w:val="00ED404B"/>
    <w:rsid w:val="00ED5F8B"/>
    <w:rsid w:val="00EE3772"/>
    <w:rsid w:val="00EE6C35"/>
    <w:rsid w:val="00EF5AA8"/>
    <w:rsid w:val="00F0324E"/>
    <w:rsid w:val="00F36E9F"/>
    <w:rsid w:val="00F421F6"/>
    <w:rsid w:val="00F4526A"/>
    <w:rsid w:val="00F54664"/>
    <w:rsid w:val="00F570FD"/>
    <w:rsid w:val="00F76A07"/>
    <w:rsid w:val="00F852D3"/>
    <w:rsid w:val="00FB36F3"/>
    <w:rsid w:val="00FB6CF8"/>
    <w:rsid w:val="00FC301A"/>
    <w:rsid w:val="00FE2741"/>
    <w:rsid w:val="00FE4B06"/>
    <w:rsid w:val="00FF4C5E"/>
    <w:rsid w:val="00FF6A58"/>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42CC46"/>
  <w15:docId w15:val="{BA6BEB38-4CB8-4DF8-98FA-4BF70395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1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0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10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10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810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10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10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10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3DAE"/>
    <w:pPr>
      <w:autoSpaceDE w:val="0"/>
      <w:autoSpaceDN w:val="0"/>
      <w:adjustRightInd w:val="0"/>
      <w:spacing w:after="0" w:line="240" w:lineRule="auto"/>
    </w:pPr>
    <w:rPr>
      <w:color w:val="000000"/>
      <w:sz w:val="24"/>
      <w:szCs w:val="24"/>
    </w:rPr>
  </w:style>
  <w:style w:type="paragraph" w:styleId="ListParagraph">
    <w:name w:val="List Paragraph"/>
    <w:basedOn w:val="Normal"/>
    <w:qFormat/>
    <w:rsid w:val="008810A1"/>
    <w:pPr>
      <w:ind w:left="720"/>
      <w:contextualSpacing/>
    </w:pPr>
  </w:style>
  <w:style w:type="character" w:styleId="Strong">
    <w:name w:val="Strong"/>
    <w:basedOn w:val="DefaultParagraphFont"/>
    <w:uiPriority w:val="22"/>
    <w:qFormat/>
    <w:rsid w:val="008810A1"/>
    <w:rPr>
      <w:b/>
      <w:bCs/>
    </w:rPr>
  </w:style>
  <w:style w:type="paragraph" w:styleId="NormalWeb">
    <w:name w:val="Normal (Web)"/>
    <w:basedOn w:val="Normal"/>
    <w:uiPriority w:val="99"/>
    <w:unhideWhenUsed/>
    <w:rsid w:val="00005D59"/>
    <w:pPr>
      <w:spacing w:before="100" w:beforeAutospacing="1" w:after="100" w:afterAutospacing="1"/>
    </w:pPr>
  </w:style>
  <w:style w:type="paragraph" w:styleId="BalloonText">
    <w:name w:val="Balloon Text"/>
    <w:basedOn w:val="Normal"/>
    <w:link w:val="BalloonTextChar"/>
    <w:uiPriority w:val="99"/>
    <w:semiHidden/>
    <w:unhideWhenUsed/>
    <w:rsid w:val="00FC301A"/>
    <w:rPr>
      <w:rFonts w:ascii="Tahoma" w:hAnsi="Tahoma" w:cs="Tahoma"/>
      <w:sz w:val="16"/>
      <w:szCs w:val="16"/>
    </w:rPr>
  </w:style>
  <w:style w:type="character" w:customStyle="1" w:styleId="BalloonTextChar">
    <w:name w:val="Balloon Text Char"/>
    <w:basedOn w:val="DefaultParagraphFont"/>
    <w:link w:val="BalloonText"/>
    <w:uiPriority w:val="99"/>
    <w:semiHidden/>
    <w:rsid w:val="00FC301A"/>
    <w:rPr>
      <w:rFonts w:ascii="Tahoma" w:eastAsia="Times New Roman" w:hAnsi="Tahoma" w:cs="Tahoma"/>
      <w:sz w:val="16"/>
      <w:szCs w:val="16"/>
      <w:lang w:eastAsia="en-GB"/>
    </w:rPr>
  </w:style>
  <w:style w:type="character" w:customStyle="1" w:styleId="Heading6Char">
    <w:name w:val="Heading 6 Char"/>
    <w:basedOn w:val="DefaultParagraphFont"/>
    <w:link w:val="Heading6"/>
    <w:uiPriority w:val="9"/>
    <w:rsid w:val="008810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10A1"/>
    <w:rPr>
      <w:rFonts w:asciiTheme="majorHAnsi" w:eastAsiaTheme="majorEastAsia" w:hAnsiTheme="majorHAnsi" w:cstheme="majorBidi"/>
      <w:i/>
      <w:iCs/>
      <w:color w:val="404040" w:themeColor="text1" w:themeTint="BF"/>
    </w:rPr>
  </w:style>
  <w:style w:type="paragraph" w:styleId="Header">
    <w:name w:val="header"/>
    <w:basedOn w:val="Normal"/>
    <w:link w:val="HeaderChar"/>
    <w:unhideWhenUsed/>
    <w:rsid w:val="00FC301A"/>
    <w:pPr>
      <w:tabs>
        <w:tab w:val="center" w:pos="4513"/>
        <w:tab w:val="right" w:pos="9026"/>
      </w:tabs>
    </w:pPr>
    <w:rPr>
      <w:rFonts w:ascii="Arial" w:hAnsi="Arial" w:cs="Arial"/>
      <w:color w:val="010C1A"/>
    </w:rPr>
  </w:style>
  <w:style w:type="character" w:customStyle="1" w:styleId="HeaderChar">
    <w:name w:val="Header Char"/>
    <w:basedOn w:val="DefaultParagraphFont"/>
    <w:link w:val="Header"/>
    <w:rsid w:val="00FC301A"/>
    <w:rPr>
      <w:rFonts w:eastAsiaTheme="minorEastAsia"/>
      <w:color w:val="010C1A"/>
      <w:sz w:val="24"/>
      <w:szCs w:val="24"/>
      <w:lang w:val="en-US" w:eastAsia="en-GB"/>
    </w:rPr>
  </w:style>
  <w:style w:type="paragraph" w:styleId="Footer">
    <w:name w:val="footer"/>
    <w:basedOn w:val="Normal"/>
    <w:link w:val="FooterChar"/>
    <w:uiPriority w:val="99"/>
    <w:unhideWhenUsed/>
    <w:rsid w:val="00FC301A"/>
    <w:pPr>
      <w:tabs>
        <w:tab w:val="center" w:pos="4513"/>
        <w:tab w:val="right" w:pos="9026"/>
      </w:tabs>
    </w:pPr>
    <w:rPr>
      <w:rFonts w:ascii="Arial" w:hAnsi="Arial" w:cs="Arial"/>
      <w:color w:val="010C1A"/>
    </w:rPr>
  </w:style>
  <w:style w:type="character" w:customStyle="1" w:styleId="FooterChar">
    <w:name w:val="Footer Char"/>
    <w:basedOn w:val="DefaultParagraphFont"/>
    <w:link w:val="Footer"/>
    <w:uiPriority w:val="99"/>
    <w:rsid w:val="00FC301A"/>
    <w:rPr>
      <w:rFonts w:eastAsiaTheme="minorEastAsia"/>
      <w:color w:val="010C1A"/>
      <w:sz w:val="24"/>
      <w:szCs w:val="24"/>
      <w:lang w:val="en-US" w:eastAsia="en-GB"/>
    </w:rPr>
  </w:style>
  <w:style w:type="table" w:styleId="TableGrid">
    <w:name w:val="Table Grid"/>
    <w:basedOn w:val="TableNormal"/>
    <w:uiPriority w:val="59"/>
    <w:rsid w:val="00FC3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64462"/>
    <w:pPr>
      <w:tabs>
        <w:tab w:val="left" w:pos="660"/>
        <w:tab w:val="right" w:leader="dot" w:pos="9016"/>
      </w:tabs>
      <w:spacing w:after="100"/>
      <w:jc w:val="center"/>
    </w:pPr>
    <w:rPr>
      <w:rFonts w:asciiTheme="majorHAnsi" w:hAnsiTheme="majorHAnsi" w:cstheme="minorHAnsi"/>
      <w:color w:val="010C1A"/>
      <w:sz w:val="36"/>
      <w:szCs w:val="36"/>
    </w:rPr>
  </w:style>
  <w:style w:type="paragraph" w:styleId="TOC2">
    <w:name w:val="toc 2"/>
    <w:basedOn w:val="Normal"/>
    <w:next w:val="Normal"/>
    <w:autoRedefine/>
    <w:uiPriority w:val="39"/>
    <w:unhideWhenUsed/>
    <w:rsid w:val="00FC301A"/>
    <w:pPr>
      <w:spacing w:after="100"/>
      <w:ind w:left="240"/>
    </w:pPr>
    <w:rPr>
      <w:rFonts w:ascii="Arial" w:hAnsi="Arial" w:cs="Arial"/>
      <w:color w:val="010C1A"/>
    </w:rPr>
  </w:style>
  <w:style w:type="character" w:styleId="Hyperlink">
    <w:name w:val="Hyperlink"/>
    <w:basedOn w:val="DefaultParagraphFont"/>
    <w:uiPriority w:val="99"/>
    <w:unhideWhenUsed/>
    <w:rsid w:val="00FC301A"/>
    <w:rPr>
      <w:color w:val="0000FF" w:themeColor="hyperlink"/>
      <w:u w:val="single"/>
    </w:rPr>
  </w:style>
  <w:style w:type="character" w:customStyle="1" w:styleId="Heading1Char">
    <w:name w:val="Heading 1 Char"/>
    <w:basedOn w:val="DefaultParagraphFont"/>
    <w:link w:val="Heading1"/>
    <w:uiPriority w:val="9"/>
    <w:rsid w:val="008810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10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0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10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10A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8810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10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10A1"/>
    <w:pPr>
      <w:spacing w:line="240" w:lineRule="auto"/>
    </w:pPr>
    <w:rPr>
      <w:b/>
      <w:bCs/>
      <w:color w:val="4F81BD" w:themeColor="accent1"/>
      <w:sz w:val="18"/>
      <w:szCs w:val="18"/>
    </w:rPr>
  </w:style>
  <w:style w:type="paragraph" w:styleId="Title">
    <w:name w:val="Title"/>
    <w:basedOn w:val="Normal"/>
    <w:next w:val="Normal"/>
    <w:link w:val="TitleChar"/>
    <w:uiPriority w:val="10"/>
    <w:qFormat/>
    <w:rsid w:val="00881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10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10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10A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8810A1"/>
    <w:rPr>
      <w:i/>
      <w:iCs/>
    </w:rPr>
  </w:style>
  <w:style w:type="paragraph" w:styleId="NoSpacing">
    <w:name w:val="No Spacing"/>
    <w:uiPriority w:val="1"/>
    <w:qFormat/>
    <w:rsid w:val="008810A1"/>
    <w:pPr>
      <w:spacing w:after="0" w:line="240" w:lineRule="auto"/>
    </w:pPr>
  </w:style>
  <w:style w:type="paragraph" w:styleId="Quote">
    <w:name w:val="Quote"/>
    <w:basedOn w:val="Normal"/>
    <w:next w:val="Normal"/>
    <w:link w:val="QuoteChar"/>
    <w:uiPriority w:val="29"/>
    <w:qFormat/>
    <w:rsid w:val="008810A1"/>
    <w:rPr>
      <w:i/>
      <w:iCs/>
      <w:color w:val="000000" w:themeColor="text1"/>
    </w:rPr>
  </w:style>
  <w:style w:type="character" w:customStyle="1" w:styleId="QuoteChar">
    <w:name w:val="Quote Char"/>
    <w:basedOn w:val="DefaultParagraphFont"/>
    <w:link w:val="Quote"/>
    <w:uiPriority w:val="29"/>
    <w:rsid w:val="008810A1"/>
    <w:rPr>
      <w:i/>
      <w:iCs/>
      <w:color w:val="000000" w:themeColor="text1"/>
    </w:rPr>
  </w:style>
  <w:style w:type="paragraph" w:styleId="IntenseQuote">
    <w:name w:val="Intense Quote"/>
    <w:basedOn w:val="Normal"/>
    <w:next w:val="Normal"/>
    <w:link w:val="IntenseQuoteChar"/>
    <w:uiPriority w:val="30"/>
    <w:qFormat/>
    <w:rsid w:val="008810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10A1"/>
    <w:rPr>
      <w:b/>
      <w:bCs/>
      <w:i/>
      <w:iCs/>
      <w:color w:val="4F81BD" w:themeColor="accent1"/>
    </w:rPr>
  </w:style>
  <w:style w:type="character" w:styleId="SubtleEmphasis">
    <w:name w:val="Subtle Emphasis"/>
    <w:basedOn w:val="DefaultParagraphFont"/>
    <w:uiPriority w:val="19"/>
    <w:qFormat/>
    <w:rsid w:val="008810A1"/>
    <w:rPr>
      <w:i/>
      <w:iCs/>
      <w:color w:val="808080" w:themeColor="text1" w:themeTint="7F"/>
    </w:rPr>
  </w:style>
  <w:style w:type="character" w:styleId="IntenseEmphasis">
    <w:name w:val="Intense Emphasis"/>
    <w:basedOn w:val="DefaultParagraphFont"/>
    <w:uiPriority w:val="21"/>
    <w:qFormat/>
    <w:rsid w:val="008810A1"/>
    <w:rPr>
      <w:b/>
      <w:bCs/>
      <w:i/>
      <w:iCs/>
      <w:color w:val="4F81BD" w:themeColor="accent1"/>
    </w:rPr>
  </w:style>
  <w:style w:type="character" w:styleId="SubtleReference">
    <w:name w:val="Subtle Reference"/>
    <w:basedOn w:val="DefaultParagraphFont"/>
    <w:uiPriority w:val="31"/>
    <w:qFormat/>
    <w:rsid w:val="008810A1"/>
    <w:rPr>
      <w:smallCaps/>
      <w:color w:val="C0504D" w:themeColor="accent2"/>
      <w:u w:val="single"/>
    </w:rPr>
  </w:style>
  <w:style w:type="character" w:styleId="IntenseReference">
    <w:name w:val="Intense Reference"/>
    <w:basedOn w:val="DefaultParagraphFont"/>
    <w:uiPriority w:val="32"/>
    <w:qFormat/>
    <w:rsid w:val="008810A1"/>
    <w:rPr>
      <w:b/>
      <w:bCs/>
      <w:smallCaps/>
      <w:color w:val="C0504D" w:themeColor="accent2"/>
      <w:spacing w:val="5"/>
      <w:u w:val="single"/>
    </w:rPr>
  </w:style>
  <w:style w:type="character" w:styleId="BookTitle">
    <w:name w:val="Book Title"/>
    <w:basedOn w:val="DefaultParagraphFont"/>
    <w:uiPriority w:val="33"/>
    <w:qFormat/>
    <w:rsid w:val="008810A1"/>
    <w:rPr>
      <w:b/>
      <w:bCs/>
      <w:smallCaps/>
      <w:spacing w:val="5"/>
    </w:rPr>
  </w:style>
  <w:style w:type="paragraph" w:styleId="TOCHeading">
    <w:name w:val="TOC Heading"/>
    <w:basedOn w:val="Heading1"/>
    <w:next w:val="Normal"/>
    <w:uiPriority w:val="39"/>
    <w:semiHidden/>
    <w:unhideWhenUsed/>
    <w:qFormat/>
    <w:rsid w:val="008810A1"/>
    <w:pPr>
      <w:outlineLvl w:val="9"/>
    </w:pPr>
  </w:style>
  <w:style w:type="paragraph" w:customStyle="1" w:styleId="Style">
    <w:name w:val="Style"/>
    <w:rsid w:val="00AB1DA9"/>
    <w:pPr>
      <w:widowControl w:val="0"/>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AB1DA9"/>
    <w:pPr>
      <w:spacing w:after="0" w:line="240" w:lineRule="auto"/>
    </w:pPr>
    <w:rPr>
      <w:rFonts w:ascii="Arial" w:hAnsi="Arial" w:cs="Arial"/>
      <w:color w:val="010C1A"/>
      <w:sz w:val="20"/>
      <w:szCs w:val="20"/>
    </w:rPr>
  </w:style>
  <w:style w:type="character" w:customStyle="1" w:styleId="FootnoteTextChar">
    <w:name w:val="Footnote Text Char"/>
    <w:basedOn w:val="DefaultParagraphFont"/>
    <w:link w:val="FootnoteText"/>
    <w:uiPriority w:val="99"/>
    <w:semiHidden/>
    <w:rsid w:val="00AB1DA9"/>
    <w:rPr>
      <w:rFonts w:ascii="Arial" w:hAnsi="Arial" w:cs="Arial"/>
      <w:color w:val="010C1A"/>
      <w:sz w:val="20"/>
      <w:szCs w:val="20"/>
      <w:lang w:eastAsia="en-GB" w:bidi="ar-SA"/>
    </w:rPr>
  </w:style>
  <w:style w:type="character" w:styleId="FootnoteReference">
    <w:name w:val="footnote reference"/>
    <w:basedOn w:val="DefaultParagraphFont"/>
    <w:uiPriority w:val="99"/>
    <w:semiHidden/>
    <w:unhideWhenUsed/>
    <w:rsid w:val="00AB1DA9"/>
    <w:rPr>
      <w:vertAlign w:val="superscript"/>
    </w:rPr>
  </w:style>
  <w:style w:type="paragraph" w:styleId="BodyTextIndent">
    <w:name w:val="Body Text Indent"/>
    <w:basedOn w:val="Normal"/>
    <w:link w:val="BodyTextIndentChar"/>
    <w:uiPriority w:val="99"/>
    <w:unhideWhenUsed/>
    <w:rsid w:val="00A23218"/>
    <w:pPr>
      <w:spacing w:after="120"/>
      <w:ind w:left="283"/>
    </w:pPr>
    <w:rPr>
      <w:rFonts w:ascii="Arial" w:hAnsi="Arial" w:cs="Arial"/>
      <w:color w:val="010C1A"/>
      <w:sz w:val="24"/>
      <w:szCs w:val="24"/>
    </w:rPr>
  </w:style>
  <w:style w:type="character" w:customStyle="1" w:styleId="BodyTextIndentChar">
    <w:name w:val="Body Text Indent Char"/>
    <w:basedOn w:val="DefaultParagraphFont"/>
    <w:link w:val="BodyTextIndent"/>
    <w:uiPriority w:val="99"/>
    <w:rsid w:val="00A23218"/>
    <w:rPr>
      <w:rFonts w:ascii="Arial" w:hAnsi="Arial" w:cs="Arial"/>
      <w:color w:val="010C1A"/>
      <w:sz w:val="24"/>
      <w:szCs w:val="24"/>
      <w:lang w:eastAsia="en-GB" w:bidi="ar-SA"/>
    </w:rPr>
  </w:style>
  <w:style w:type="paragraph" w:styleId="PlainText">
    <w:name w:val="Plain Text"/>
    <w:basedOn w:val="Normal"/>
    <w:link w:val="PlainTextChar"/>
    <w:uiPriority w:val="99"/>
    <w:unhideWhenUsed/>
    <w:rsid w:val="004C4E3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C4E38"/>
    <w:rPr>
      <w:rFonts w:ascii="Consolas" w:eastAsia="Calibri" w:hAnsi="Consolas" w:cs="Times New Roman"/>
      <w:sz w:val="21"/>
      <w:szCs w:val="21"/>
      <w:lang w:val="en-GB" w:bidi="ar-SA"/>
    </w:rPr>
  </w:style>
  <w:style w:type="character" w:styleId="FollowedHyperlink">
    <w:name w:val="FollowedHyperlink"/>
    <w:basedOn w:val="DefaultParagraphFont"/>
    <w:uiPriority w:val="99"/>
    <w:semiHidden/>
    <w:unhideWhenUsed/>
    <w:rsid w:val="00547703"/>
    <w:rPr>
      <w:color w:val="800080" w:themeColor="followedHyperlink"/>
      <w:u w:val="single"/>
    </w:rPr>
  </w:style>
  <w:style w:type="paragraph" w:styleId="EndnoteText">
    <w:name w:val="endnote text"/>
    <w:basedOn w:val="Normal"/>
    <w:link w:val="EndnoteTextChar"/>
    <w:uiPriority w:val="99"/>
    <w:semiHidden/>
    <w:unhideWhenUsed/>
    <w:rsid w:val="00B340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023"/>
    <w:rPr>
      <w:sz w:val="20"/>
      <w:szCs w:val="20"/>
    </w:rPr>
  </w:style>
  <w:style w:type="character" w:styleId="EndnoteReference">
    <w:name w:val="endnote reference"/>
    <w:basedOn w:val="DefaultParagraphFont"/>
    <w:uiPriority w:val="99"/>
    <w:semiHidden/>
    <w:unhideWhenUsed/>
    <w:rsid w:val="00B34023"/>
    <w:rPr>
      <w:vertAlign w:val="superscript"/>
    </w:rPr>
  </w:style>
  <w:style w:type="character" w:styleId="CommentReference">
    <w:name w:val="annotation reference"/>
    <w:basedOn w:val="DefaultParagraphFont"/>
    <w:uiPriority w:val="99"/>
    <w:semiHidden/>
    <w:unhideWhenUsed/>
    <w:rsid w:val="00FF6A58"/>
    <w:rPr>
      <w:sz w:val="16"/>
      <w:szCs w:val="16"/>
    </w:rPr>
  </w:style>
  <w:style w:type="paragraph" w:styleId="CommentText">
    <w:name w:val="annotation text"/>
    <w:basedOn w:val="Normal"/>
    <w:link w:val="CommentTextChar"/>
    <w:uiPriority w:val="99"/>
    <w:semiHidden/>
    <w:unhideWhenUsed/>
    <w:rsid w:val="00FF6A58"/>
    <w:pPr>
      <w:spacing w:line="240" w:lineRule="auto"/>
    </w:pPr>
    <w:rPr>
      <w:sz w:val="20"/>
      <w:szCs w:val="20"/>
    </w:rPr>
  </w:style>
  <w:style w:type="character" w:customStyle="1" w:styleId="CommentTextChar">
    <w:name w:val="Comment Text Char"/>
    <w:basedOn w:val="DefaultParagraphFont"/>
    <w:link w:val="CommentText"/>
    <w:uiPriority w:val="99"/>
    <w:semiHidden/>
    <w:rsid w:val="00FF6A58"/>
    <w:rPr>
      <w:sz w:val="20"/>
      <w:szCs w:val="20"/>
    </w:rPr>
  </w:style>
  <w:style w:type="paragraph" w:styleId="CommentSubject">
    <w:name w:val="annotation subject"/>
    <w:basedOn w:val="CommentText"/>
    <w:next w:val="CommentText"/>
    <w:link w:val="CommentSubjectChar"/>
    <w:uiPriority w:val="99"/>
    <w:semiHidden/>
    <w:unhideWhenUsed/>
    <w:rsid w:val="00FF6A58"/>
    <w:rPr>
      <w:b/>
      <w:bCs/>
    </w:rPr>
  </w:style>
  <w:style w:type="character" w:customStyle="1" w:styleId="CommentSubjectChar">
    <w:name w:val="Comment Subject Char"/>
    <w:basedOn w:val="CommentTextChar"/>
    <w:link w:val="CommentSubject"/>
    <w:uiPriority w:val="99"/>
    <w:semiHidden/>
    <w:rsid w:val="00FF6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3864">
      <w:bodyDiv w:val="1"/>
      <w:marLeft w:val="0"/>
      <w:marRight w:val="0"/>
      <w:marTop w:val="0"/>
      <w:marBottom w:val="0"/>
      <w:divBdr>
        <w:top w:val="none" w:sz="0" w:space="0" w:color="auto"/>
        <w:left w:val="none" w:sz="0" w:space="0" w:color="auto"/>
        <w:bottom w:val="none" w:sz="0" w:space="0" w:color="auto"/>
        <w:right w:val="none" w:sz="0" w:space="0" w:color="auto"/>
      </w:divBdr>
    </w:div>
    <w:div w:id="42100711">
      <w:bodyDiv w:val="1"/>
      <w:marLeft w:val="0"/>
      <w:marRight w:val="0"/>
      <w:marTop w:val="0"/>
      <w:marBottom w:val="0"/>
      <w:divBdr>
        <w:top w:val="none" w:sz="0" w:space="0" w:color="auto"/>
        <w:left w:val="none" w:sz="0" w:space="0" w:color="auto"/>
        <w:bottom w:val="none" w:sz="0" w:space="0" w:color="auto"/>
        <w:right w:val="none" w:sz="0" w:space="0" w:color="auto"/>
      </w:divBdr>
      <w:divsChild>
        <w:div w:id="2036684733">
          <w:marLeft w:val="0"/>
          <w:marRight w:val="0"/>
          <w:marTop w:val="0"/>
          <w:marBottom w:val="0"/>
          <w:divBdr>
            <w:top w:val="none" w:sz="0" w:space="0" w:color="auto"/>
            <w:left w:val="none" w:sz="0" w:space="0" w:color="auto"/>
            <w:bottom w:val="none" w:sz="0" w:space="0" w:color="auto"/>
            <w:right w:val="none" w:sz="0" w:space="0" w:color="auto"/>
          </w:divBdr>
          <w:divsChild>
            <w:div w:id="1934899314">
              <w:marLeft w:val="0"/>
              <w:marRight w:val="0"/>
              <w:marTop w:val="0"/>
              <w:marBottom w:val="0"/>
              <w:divBdr>
                <w:top w:val="none" w:sz="0" w:space="0" w:color="auto"/>
                <w:left w:val="none" w:sz="0" w:space="0" w:color="auto"/>
                <w:bottom w:val="none" w:sz="0" w:space="0" w:color="auto"/>
                <w:right w:val="none" w:sz="0" w:space="0" w:color="auto"/>
              </w:divBdr>
              <w:divsChild>
                <w:div w:id="248930550">
                  <w:marLeft w:val="0"/>
                  <w:marRight w:val="0"/>
                  <w:marTop w:val="0"/>
                  <w:marBottom w:val="0"/>
                  <w:divBdr>
                    <w:top w:val="none" w:sz="0" w:space="0" w:color="auto"/>
                    <w:left w:val="none" w:sz="0" w:space="0" w:color="auto"/>
                    <w:bottom w:val="none" w:sz="0" w:space="0" w:color="auto"/>
                    <w:right w:val="none" w:sz="0" w:space="0" w:color="auto"/>
                  </w:divBdr>
                  <w:divsChild>
                    <w:div w:id="1090471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2664545">
      <w:bodyDiv w:val="1"/>
      <w:marLeft w:val="0"/>
      <w:marRight w:val="0"/>
      <w:marTop w:val="0"/>
      <w:marBottom w:val="0"/>
      <w:divBdr>
        <w:top w:val="none" w:sz="0" w:space="0" w:color="auto"/>
        <w:left w:val="none" w:sz="0" w:space="0" w:color="auto"/>
        <w:bottom w:val="none" w:sz="0" w:space="0" w:color="auto"/>
        <w:right w:val="none" w:sz="0" w:space="0" w:color="auto"/>
      </w:divBdr>
      <w:divsChild>
        <w:div w:id="1037050295">
          <w:marLeft w:val="0"/>
          <w:marRight w:val="0"/>
          <w:marTop w:val="0"/>
          <w:marBottom w:val="0"/>
          <w:divBdr>
            <w:top w:val="none" w:sz="0" w:space="0" w:color="auto"/>
            <w:left w:val="none" w:sz="0" w:space="0" w:color="auto"/>
            <w:bottom w:val="none" w:sz="0" w:space="0" w:color="auto"/>
            <w:right w:val="none" w:sz="0" w:space="0" w:color="auto"/>
          </w:divBdr>
          <w:divsChild>
            <w:div w:id="2004621882">
              <w:marLeft w:val="0"/>
              <w:marRight w:val="0"/>
              <w:marTop w:val="0"/>
              <w:marBottom w:val="0"/>
              <w:divBdr>
                <w:top w:val="none" w:sz="0" w:space="0" w:color="auto"/>
                <w:left w:val="none" w:sz="0" w:space="0" w:color="auto"/>
                <w:bottom w:val="none" w:sz="0" w:space="0" w:color="auto"/>
                <w:right w:val="none" w:sz="0" w:space="0" w:color="auto"/>
              </w:divBdr>
              <w:divsChild>
                <w:div w:id="7217211">
                  <w:marLeft w:val="0"/>
                  <w:marRight w:val="0"/>
                  <w:marTop w:val="0"/>
                  <w:marBottom w:val="0"/>
                  <w:divBdr>
                    <w:top w:val="none" w:sz="0" w:space="0" w:color="auto"/>
                    <w:left w:val="none" w:sz="0" w:space="0" w:color="auto"/>
                    <w:bottom w:val="none" w:sz="0" w:space="0" w:color="auto"/>
                    <w:right w:val="none" w:sz="0" w:space="0" w:color="auto"/>
                  </w:divBdr>
                  <w:divsChild>
                    <w:div w:id="5311090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02926551">
      <w:bodyDiv w:val="1"/>
      <w:marLeft w:val="0"/>
      <w:marRight w:val="0"/>
      <w:marTop w:val="0"/>
      <w:marBottom w:val="0"/>
      <w:divBdr>
        <w:top w:val="none" w:sz="0" w:space="0" w:color="auto"/>
        <w:left w:val="none" w:sz="0" w:space="0" w:color="auto"/>
        <w:bottom w:val="none" w:sz="0" w:space="0" w:color="auto"/>
        <w:right w:val="none" w:sz="0" w:space="0" w:color="auto"/>
      </w:divBdr>
      <w:divsChild>
        <w:div w:id="1522890180">
          <w:marLeft w:val="0"/>
          <w:marRight w:val="0"/>
          <w:marTop w:val="0"/>
          <w:marBottom w:val="0"/>
          <w:divBdr>
            <w:top w:val="none" w:sz="0" w:space="0" w:color="auto"/>
            <w:left w:val="none" w:sz="0" w:space="0" w:color="auto"/>
            <w:bottom w:val="none" w:sz="0" w:space="0" w:color="auto"/>
            <w:right w:val="none" w:sz="0" w:space="0" w:color="auto"/>
          </w:divBdr>
          <w:divsChild>
            <w:div w:id="1346518910">
              <w:marLeft w:val="0"/>
              <w:marRight w:val="0"/>
              <w:marTop w:val="0"/>
              <w:marBottom w:val="0"/>
              <w:divBdr>
                <w:top w:val="none" w:sz="0" w:space="0" w:color="auto"/>
                <w:left w:val="none" w:sz="0" w:space="0" w:color="auto"/>
                <w:bottom w:val="none" w:sz="0" w:space="0" w:color="auto"/>
                <w:right w:val="none" w:sz="0" w:space="0" w:color="auto"/>
              </w:divBdr>
              <w:divsChild>
                <w:div w:id="261231176">
                  <w:marLeft w:val="0"/>
                  <w:marRight w:val="0"/>
                  <w:marTop w:val="0"/>
                  <w:marBottom w:val="0"/>
                  <w:divBdr>
                    <w:top w:val="none" w:sz="0" w:space="0" w:color="auto"/>
                    <w:left w:val="none" w:sz="0" w:space="0" w:color="auto"/>
                    <w:bottom w:val="none" w:sz="0" w:space="0" w:color="auto"/>
                    <w:right w:val="none" w:sz="0" w:space="0" w:color="auto"/>
                  </w:divBdr>
                  <w:divsChild>
                    <w:div w:id="20001870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11257243">
      <w:bodyDiv w:val="1"/>
      <w:marLeft w:val="0"/>
      <w:marRight w:val="0"/>
      <w:marTop w:val="0"/>
      <w:marBottom w:val="0"/>
      <w:divBdr>
        <w:top w:val="none" w:sz="0" w:space="0" w:color="auto"/>
        <w:left w:val="none" w:sz="0" w:space="0" w:color="auto"/>
        <w:bottom w:val="none" w:sz="0" w:space="0" w:color="auto"/>
        <w:right w:val="none" w:sz="0" w:space="0" w:color="auto"/>
      </w:divBdr>
      <w:divsChild>
        <w:div w:id="1084376526">
          <w:marLeft w:val="0"/>
          <w:marRight w:val="0"/>
          <w:marTop w:val="0"/>
          <w:marBottom w:val="0"/>
          <w:divBdr>
            <w:top w:val="none" w:sz="0" w:space="0" w:color="auto"/>
            <w:left w:val="none" w:sz="0" w:space="0" w:color="auto"/>
            <w:bottom w:val="none" w:sz="0" w:space="0" w:color="auto"/>
            <w:right w:val="none" w:sz="0" w:space="0" w:color="auto"/>
          </w:divBdr>
          <w:divsChild>
            <w:div w:id="281034758">
              <w:marLeft w:val="0"/>
              <w:marRight w:val="0"/>
              <w:marTop w:val="0"/>
              <w:marBottom w:val="0"/>
              <w:divBdr>
                <w:top w:val="none" w:sz="0" w:space="0" w:color="auto"/>
                <w:left w:val="none" w:sz="0" w:space="0" w:color="auto"/>
                <w:bottom w:val="none" w:sz="0" w:space="0" w:color="auto"/>
                <w:right w:val="none" w:sz="0" w:space="0" w:color="auto"/>
              </w:divBdr>
              <w:divsChild>
                <w:div w:id="902452450">
                  <w:marLeft w:val="0"/>
                  <w:marRight w:val="0"/>
                  <w:marTop w:val="0"/>
                  <w:marBottom w:val="0"/>
                  <w:divBdr>
                    <w:top w:val="none" w:sz="0" w:space="0" w:color="auto"/>
                    <w:left w:val="none" w:sz="0" w:space="0" w:color="auto"/>
                    <w:bottom w:val="none" w:sz="0" w:space="0" w:color="auto"/>
                    <w:right w:val="none" w:sz="0" w:space="0" w:color="auto"/>
                  </w:divBdr>
                  <w:divsChild>
                    <w:div w:id="9765704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14528922">
      <w:bodyDiv w:val="1"/>
      <w:marLeft w:val="0"/>
      <w:marRight w:val="0"/>
      <w:marTop w:val="0"/>
      <w:marBottom w:val="0"/>
      <w:divBdr>
        <w:top w:val="none" w:sz="0" w:space="0" w:color="auto"/>
        <w:left w:val="none" w:sz="0" w:space="0" w:color="auto"/>
        <w:bottom w:val="none" w:sz="0" w:space="0" w:color="auto"/>
        <w:right w:val="none" w:sz="0" w:space="0" w:color="auto"/>
      </w:divBdr>
    </w:div>
    <w:div w:id="471798899">
      <w:bodyDiv w:val="1"/>
      <w:marLeft w:val="0"/>
      <w:marRight w:val="0"/>
      <w:marTop w:val="0"/>
      <w:marBottom w:val="0"/>
      <w:divBdr>
        <w:top w:val="none" w:sz="0" w:space="0" w:color="auto"/>
        <w:left w:val="none" w:sz="0" w:space="0" w:color="auto"/>
        <w:bottom w:val="none" w:sz="0" w:space="0" w:color="auto"/>
        <w:right w:val="none" w:sz="0" w:space="0" w:color="auto"/>
      </w:divBdr>
      <w:divsChild>
        <w:div w:id="2057315922">
          <w:marLeft w:val="0"/>
          <w:marRight w:val="0"/>
          <w:marTop w:val="0"/>
          <w:marBottom w:val="0"/>
          <w:divBdr>
            <w:top w:val="none" w:sz="0" w:space="0" w:color="auto"/>
            <w:left w:val="none" w:sz="0" w:space="0" w:color="auto"/>
            <w:bottom w:val="none" w:sz="0" w:space="0" w:color="auto"/>
            <w:right w:val="none" w:sz="0" w:space="0" w:color="auto"/>
          </w:divBdr>
          <w:divsChild>
            <w:div w:id="1625426434">
              <w:marLeft w:val="0"/>
              <w:marRight w:val="0"/>
              <w:marTop w:val="0"/>
              <w:marBottom w:val="0"/>
              <w:divBdr>
                <w:top w:val="none" w:sz="0" w:space="0" w:color="auto"/>
                <w:left w:val="none" w:sz="0" w:space="0" w:color="auto"/>
                <w:bottom w:val="none" w:sz="0" w:space="0" w:color="auto"/>
                <w:right w:val="none" w:sz="0" w:space="0" w:color="auto"/>
              </w:divBdr>
              <w:divsChild>
                <w:div w:id="1701321259">
                  <w:marLeft w:val="0"/>
                  <w:marRight w:val="0"/>
                  <w:marTop w:val="0"/>
                  <w:marBottom w:val="0"/>
                  <w:divBdr>
                    <w:top w:val="none" w:sz="0" w:space="0" w:color="auto"/>
                    <w:left w:val="none" w:sz="0" w:space="0" w:color="auto"/>
                    <w:bottom w:val="none" w:sz="0" w:space="0" w:color="auto"/>
                    <w:right w:val="none" w:sz="0" w:space="0" w:color="auto"/>
                  </w:divBdr>
                  <w:divsChild>
                    <w:div w:id="100782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58783891">
      <w:bodyDiv w:val="1"/>
      <w:marLeft w:val="0"/>
      <w:marRight w:val="0"/>
      <w:marTop w:val="0"/>
      <w:marBottom w:val="0"/>
      <w:divBdr>
        <w:top w:val="none" w:sz="0" w:space="0" w:color="auto"/>
        <w:left w:val="none" w:sz="0" w:space="0" w:color="auto"/>
        <w:bottom w:val="none" w:sz="0" w:space="0" w:color="auto"/>
        <w:right w:val="none" w:sz="0" w:space="0" w:color="auto"/>
      </w:divBdr>
      <w:divsChild>
        <w:div w:id="1794012930">
          <w:marLeft w:val="0"/>
          <w:marRight w:val="0"/>
          <w:marTop w:val="0"/>
          <w:marBottom w:val="0"/>
          <w:divBdr>
            <w:top w:val="none" w:sz="0" w:space="0" w:color="auto"/>
            <w:left w:val="none" w:sz="0" w:space="0" w:color="auto"/>
            <w:bottom w:val="none" w:sz="0" w:space="0" w:color="auto"/>
            <w:right w:val="none" w:sz="0" w:space="0" w:color="auto"/>
          </w:divBdr>
          <w:divsChild>
            <w:div w:id="144049408">
              <w:marLeft w:val="0"/>
              <w:marRight w:val="0"/>
              <w:marTop w:val="0"/>
              <w:marBottom w:val="0"/>
              <w:divBdr>
                <w:top w:val="none" w:sz="0" w:space="0" w:color="auto"/>
                <w:left w:val="none" w:sz="0" w:space="0" w:color="auto"/>
                <w:bottom w:val="none" w:sz="0" w:space="0" w:color="auto"/>
                <w:right w:val="none" w:sz="0" w:space="0" w:color="auto"/>
              </w:divBdr>
              <w:divsChild>
                <w:div w:id="1781562544">
                  <w:marLeft w:val="0"/>
                  <w:marRight w:val="0"/>
                  <w:marTop w:val="0"/>
                  <w:marBottom w:val="0"/>
                  <w:divBdr>
                    <w:top w:val="none" w:sz="0" w:space="0" w:color="auto"/>
                    <w:left w:val="none" w:sz="0" w:space="0" w:color="auto"/>
                    <w:bottom w:val="none" w:sz="0" w:space="0" w:color="auto"/>
                    <w:right w:val="none" w:sz="0" w:space="0" w:color="auto"/>
                  </w:divBdr>
                  <w:divsChild>
                    <w:div w:id="1294485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69727562">
      <w:bodyDiv w:val="1"/>
      <w:marLeft w:val="0"/>
      <w:marRight w:val="0"/>
      <w:marTop w:val="0"/>
      <w:marBottom w:val="0"/>
      <w:divBdr>
        <w:top w:val="none" w:sz="0" w:space="0" w:color="auto"/>
        <w:left w:val="none" w:sz="0" w:space="0" w:color="auto"/>
        <w:bottom w:val="none" w:sz="0" w:space="0" w:color="auto"/>
        <w:right w:val="none" w:sz="0" w:space="0" w:color="auto"/>
      </w:divBdr>
      <w:divsChild>
        <w:div w:id="538398366">
          <w:marLeft w:val="0"/>
          <w:marRight w:val="0"/>
          <w:marTop w:val="0"/>
          <w:marBottom w:val="0"/>
          <w:divBdr>
            <w:top w:val="none" w:sz="0" w:space="0" w:color="auto"/>
            <w:left w:val="none" w:sz="0" w:space="0" w:color="auto"/>
            <w:bottom w:val="none" w:sz="0" w:space="0" w:color="auto"/>
            <w:right w:val="none" w:sz="0" w:space="0" w:color="auto"/>
          </w:divBdr>
          <w:divsChild>
            <w:div w:id="1396777780">
              <w:marLeft w:val="0"/>
              <w:marRight w:val="0"/>
              <w:marTop w:val="0"/>
              <w:marBottom w:val="0"/>
              <w:divBdr>
                <w:top w:val="none" w:sz="0" w:space="0" w:color="auto"/>
                <w:left w:val="none" w:sz="0" w:space="0" w:color="auto"/>
                <w:bottom w:val="none" w:sz="0" w:space="0" w:color="auto"/>
                <w:right w:val="none" w:sz="0" w:space="0" w:color="auto"/>
              </w:divBdr>
              <w:divsChild>
                <w:div w:id="1230925357">
                  <w:marLeft w:val="0"/>
                  <w:marRight w:val="0"/>
                  <w:marTop w:val="0"/>
                  <w:marBottom w:val="0"/>
                  <w:divBdr>
                    <w:top w:val="none" w:sz="0" w:space="0" w:color="auto"/>
                    <w:left w:val="none" w:sz="0" w:space="0" w:color="auto"/>
                    <w:bottom w:val="none" w:sz="0" w:space="0" w:color="auto"/>
                    <w:right w:val="none" w:sz="0" w:space="0" w:color="auto"/>
                  </w:divBdr>
                  <w:divsChild>
                    <w:div w:id="1560509958">
                      <w:marLeft w:val="0"/>
                      <w:marRight w:val="0"/>
                      <w:marTop w:val="0"/>
                      <w:marBottom w:val="0"/>
                      <w:divBdr>
                        <w:top w:val="none" w:sz="0" w:space="0" w:color="auto"/>
                        <w:left w:val="none" w:sz="0" w:space="0" w:color="auto"/>
                        <w:bottom w:val="none" w:sz="0" w:space="0" w:color="auto"/>
                        <w:right w:val="none" w:sz="0" w:space="0" w:color="auto"/>
                      </w:divBdr>
                      <w:divsChild>
                        <w:div w:id="775903461">
                          <w:marLeft w:val="0"/>
                          <w:marRight w:val="0"/>
                          <w:marTop w:val="0"/>
                          <w:marBottom w:val="0"/>
                          <w:divBdr>
                            <w:top w:val="none" w:sz="0" w:space="0" w:color="auto"/>
                            <w:left w:val="none" w:sz="0" w:space="0" w:color="auto"/>
                            <w:bottom w:val="none" w:sz="0" w:space="0" w:color="auto"/>
                            <w:right w:val="none" w:sz="0" w:space="0" w:color="auto"/>
                          </w:divBdr>
                          <w:divsChild>
                            <w:div w:id="350569908">
                              <w:marLeft w:val="0"/>
                              <w:marRight w:val="0"/>
                              <w:marTop w:val="240"/>
                              <w:marBottom w:val="240"/>
                              <w:divBdr>
                                <w:top w:val="none" w:sz="0" w:space="0" w:color="auto"/>
                                <w:left w:val="none" w:sz="0" w:space="0" w:color="auto"/>
                                <w:bottom w:val="none" w:sz="0" w:space="0" w:color="auto"/>
                                <w:right w:val="none" w:sz="0" w:space="0" w:color="auto"/>
                              </w:divBdr>
                              <w:divsChild>
                                <w:div w:id="2144106725">
                                  <w:marLeft w:val="0"/>
                                  <w:marRight w:val="0"/>
                                  <w:marTop w:val="240"/>
                                  <w:marBottom w:val="240"/>
                                  <w:divBdr>
                                    <w:top w:val="single" w:sz="6" w:space="0" w:color="DDDDDD"/>
                                    <w:left w:val="single" w:sz="6" w:space="12" w:color="DDDDDD"/>
                                    <w:bottom w:val="single" w:sz="6" w:space="12" w:color="DDDDDD"/>
                                    <w:right w:val="single" w:sz="6" w:space="12" w:color="DDDDDD"/>
                                  </w:divBdr>
                                  <w:divsChild>
                                    <w:div w:id="1214468288">
                                      <w:marLeft w:val="0"/>
                                      <w:marRight w:val="0"/>
                                      <w:marTop w:val="0"/>
                                      <w:marBottom w:val="0"/>
                                      <w:divBdr>
                                        <w:top w:val="none" w:sz="0" w:space="0" w:color="auto"/>
                                        <w:left w:val="none" w:sz="0" w:space="0" w:color="auto"/>
                                        <w:bottom w:val="none" w:sz="0" w:space="0" w:color="auto"/>
                                        <w:right w:val="none" w:sz="0" w:space="0" w:color="auto"/>
                                      </w:divBdr>
                                      <w:divsChild>
                                        <w:div w:id="1970165801">
                                          <w:marLeft w:val="0"/>
                                          <w:marRight w:val="0"/>
                                          <w:marTop w:val="0"/>
                                          <w:marBottom w:val="0"/>
                                          <w:divBdr>
                                            <w:top w:val="none" w:sz="0" w:space="0" w:color="auto"/>
                                            <w:left w:val="none" w:sz="0" w:space="0" w:color="auto"/>
                                            <w:bottom w:val="none" w:sz="0" w:space="0" w:color="auto"/>
                                            <w:right w:val="none" w:sz="0" w:space="0" w:color="auto"/>
                                          </w:divBdr>
                                          <w:divsChild>
                                            <w:div w:id="613681266">
                                              <w:marLeft w:val="0"/>
                                              <w:marRight w:val="0"/>
                                              <w:marTop w:val="0"/>
                                              <w:marBottom w:val="0"/>
                                              <w:divBdr>
                                                <w:top w:val="none" w:sz="0" w:space="0" w:color="auto"/>
                                                <w:left w:val="none" w:sz="0" w:space="0" w:color="auto"/>
                                                <w:bottom w:val="none" w:sz="0" w:space="0" w:color="auto"/>
                                                <w:right w:val="none" w:sz="0" w:space="0" w:color="auto"/>
                                              </w:divBdr>
                                              <w:divsChild>
                                                <w:div w:id="1173298996">
                                                  <w:marLeft w:val="0"/>
                                                  <w:marRight w:val="0"/>
                                                  <w:marTop w:val="0"/>
                                                  <w:marBottom w:val="0"/>
                                                  <w:divBdr>
                                                    <w:top w:val="none" w:sz="0" w:space="0" w:color="auto"/>
                                                    <w:left w:val="none" w:sz="0" w:space="0" w:color="auto"/>
                                                    <w:bottom w:val="none" w:sz="0" w:space="0" w:color="auto"/>
                                                    <w:right w:val="none" w:sz="0" w:space="0" w:color="auto"/>
                                                  </w:divBdr>
                                                  <w:divsChild>
                                                    <w:div w:id="740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786311">
      <w:bodyDiv w:val="1"/>
      <w:marLeft w:val="0"/>
      <w:marRight w:val="0"/>
      <w:marTop w:val="0"/>
      <w:marBottom w:val="0"/>
      <w:divBdr>
        <w:top w:val="none" w:sz="0" w:space="0" w:color="auto"/>
        <w:left w:val="none" w:sz="0" w:space="0" w:color="auto"/>
        <w:bottom w:val="none" w:sz="0" w:space="0" w:color="auto"/>
        <w:right w:val="none" w:sz="0" w:space="0" w:color="auto"/>
      </w:divBdr>
      <w:divsChild>
        <w:div w:id="1143737736">
          <w:marLeft w:val="0"/>
          <w:marRight w:val="0"/>
          <w:marTop w:val="0"/>
          <w:marBottom w:val="0"/>
          <w:divBdr>
            <w:top w:val="none" w:sz="0" w:space="0" w:color="auto"/>
            <w:left w:val="none" w:sz="0" w:space="0" w:color="auto"/>
            <w:bottom w:val="none" w:sz="0" w:space="0" w:color="auto"/>
            <w:right w:val="none" w:sz="0" w:space="0" w:color="auto"/>
          </w:divBdr>
          <w:divsChild>
            <w:div w:id="1704860459">
              <w:marLeft w:val="0"/>
              <w:marRight w:val="0"/>
              <w:marTop w:val="0"/>
              <w:marBottom w:val="0"/>
              <w:divBdr>
                <w:top w:val="none" w:sz="0" w:space="0" w:color="auto"/>
                <w:left w:val="none" w:sz="0" w:space="0" w:color="auto"/>
                <w:bottom w:val="none" w:sz="0" w:space="0" w:color="auto"/>
                <w:right w:val="none" w:sz="0" w:space="0" w:color="auto"/>
              </w:divBdr>
              <w:divsChild>
                <w:div w:id="130439410">
                  <w:marLeft w:val="0"/>
                  <w:marRight w:val="0"/>
                  <w:marTop w:val="0"/>
                  <w:marBottom w:val="0"/>
                  <w:divBdr>
                    <w:top w:val="none" w:sz="0" w:space="0" w:color="auto"/>
                    <w:left w:val="none" w:sz="0" w:space="0" w:color="auto"/>
                    <w:bottom w:val="none" w:sz="0" w:space="0" w:color="auto"/>
                    <w:right w:val="none" w:sz="0" w:space="0" w:color="auto"/>
                  </w:divBdr>
                  <w:divsChild>
                    <w:div w:id="1115100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3369755">
      <w:bodyDiv w:val="1"/>
      <w:marLeft w:val="0"/>
      <w:marRight w:val="0"/>
      <w:marTop w:val="0"/>
      <w:marBottom w:val="0"/>
      <w:divBdr>
        <w:top w:val="none" w:sz="0" w:space="0" w:color="auto"/>
        <w:left w:val="none" w:sz="0" w:space="0" w:color="auto"/>
        <w:bottom w:val="none" w:sz="0" w:space="0" w:color="auto"/>
        <w:right w:val="none" w:sz="0" w:space="0" w:color="auto"/>
      </w:divBdr>
      <w:divsChild>
        <w:div w:id="195852625">
          <w:marLeft w:val="0"/>
          <w:marRight w:val="0"/>
          <w:marTop w:val="0"/>
          <w:marBottom w:val="0"/>
          <w:divBdr>
            <w:top w:val="none" w:sz="0" w:space="0" w:color="auto"/>
            <w:left w:val="none" w:sz="0" w:space="0" w:color="auto"/>
            <w:bottom w:val="none" w:sz="0" w:space="0" w:color="auto"/>
            <w:right w:val="none" w:sz="0" w:space="0" w:color="auto"/>
          </w:divBdr>
          <w:divsChild>
            <w:div w:id="1742025865">
              <w:marLeft w:val="0"/>
              <w:marRight w:val="0"/>
              <w:marTop w:val="0"/>
              <w:marBottom w:val="0"/>
              <w:divBdr>
                <w:top w:val="none" w:sz="0" w:space="0" w:color="auto"/>
                <w:left w:val="none" w:sz="0" w:space="0" w:color="auto"/>
                <w:bottom w:val="none" w:sz="0" w:space="0" w:color="auto"/>
                <w:right w:val="none" w:sz="0" w:space="0" w:color="auto"/>
              </w:divBdr>
              <w:divsChild>
                <w:div w:id="2095979524">
                  <w:marLeft w:val="0"/>
                  <w:marRight w:val="0"/>
                  <w:marTop w:val="0"/>
                  <w:marBottom w:val="0"/>
                  <w:divBdr>
                    <w:top w:val="none" w:sz="0" w:space="0" w:color="auto"/>
                    <w:left w:val="none" w:sz="0" w:space="0" w:color="auto"/>
                    <w:bottom w:val="none" w:sz="0" w:space="0" w:color="auto"/>
                    <w:right w:val="none" w:sz="0" w:space="0" w:color="auto"/>
                  </w:divBdr>
                  <w:divsChild>
                    <w:div w:id="1430464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8315276">
      <w:bodyDiv w:val="1"/>
      <w:marLeft w:val="0"/>
      <w:marRight w:val="0"/>
      <w:marTop w:val="0"/>
      <w:marBottom w:val="0"/>
      <w:divBdr>
        <w:top w:val="none" w:sz="0" w:space="0" w:color="auto"/>
        <w:left w:val="none" w:sz="0" w:space="0" w:color="auto"/>
        <w:bottom w:val="none" w:sz="0" w:space="0" w:color="auto"/>
        <w:right w:val="none" w:sz="0" w:space="0" w:color="auto"/>
      </w:divBdr>
    </w:div>
    <w:div w:id="1199124905">
      <w:bodyDiv w:val="1"/>
      <w:marLeft w:val="0"/>
      <w:marRight w:val="0"/>
      <w:marTop w:val="0"/>
      <w:marBottom w:val="0"/>
      <w:divBdr>
        <w:top w:val="none" w:sz="0" w:space="0" w:color="auto"/>
        <w:left w:val="none" w:sz="0" w:space="0" w:color="auto"/>
        <w:bottom w:val="none" w:sz="0" w:space="0" w:color="auto"/>
        <w:right w:val="none" w:sz="0" w:space="0" w:color="auto"/>
      </w:divBdr>
    </w:div>
    <w:div w:id="1213535966">
      <w:bodyDiv w:val="1"/>
      <w:marLeft w:val="0"/>
      <w:marRight w:val="0"/>
      <w:marTop w:val="0"/>
      <w:marBottom w:val="0"/>
      <w:divBdr>
        <w:top w:val="none" w:sz="0" w:space="0" w:color="auto"/>
        <w:left w:val="none" w:sz="0" w:space="0" w:color="auto"/>
        <w:bottom w:val="none" w:sz="0" w:space="0" w:color="auto"/>
        <w:right w:val="none" w:sz="0" w:space="0" w:color="auto"/>
      </w:divBdr>
      <w:divsChild>
        <w:div w:id="406415182">
          <w:marLeft w:val="0"/>
          <w:marRight w:val="0"/>
          <w:marTop w:val="0"/>
          <w:marBottom w:val="0"/>
          <w:divBdr>
            <w:top w:val="none" w:sz="0" w:space="0" w:color="auto"/>
            <w:left w:val="none" w:sz="0" w:space="0" w:color="auto"/>
            <w:bottom w:val="none" w:sz="0" w:space="0" w:color="auto"/>
            <w:right w:val="none" w:sz="0" w:space="0" w:color="auto"/>
          </w:divBdr>
          <w:divsChild>
            <w:div w:id="79303348">
              <w:marLeft w:val="0"/>
              <w:marRight w:val="0"/>
              <w:marTop w:val="0"/>
              <w:marBottom w:val="0"/>
              <w:divBdr>
                <w:top w:val="none" w:sz="0" w:space="0" w:color="auto"/>
                <w:left w:val="none" w:sz="0" w:space="0" w:color="auto"/>
                <w:bottom w:val="none" w:sz="0" w:space="0" w:color="auto"/>
                <w:right w:val="none" w:sz="0" w:space="0" w:color="auto"/>
              </w:divBdr>
              <w:divsChild>
                <w:div w:id="1687097835">
                  <w:marLeft w:val="0"/>
                  <w:marRight w:val="0"/>
                  <w:marTop w:val="0"/>
                  <w:marBottom w:val="0"/>
                  <w:divBdr>
                    <w:top w:val="none" w:sz="0" w:space="0" w:color="auto"/>
                    <w:left w:val="none" w:sz="0" w:space="0" w:color="auto"/>
                    <w:bottom w:val="none" w:sz="0" w:space="0" w:color="auto"/>
                    <w:right w:val="none" w:sz="0" w:space="0" w:color="auto"/>
                  </w:divBdr>
                  <w:divsChild>
                    <w:div w:id="1247807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8729726">
      <w:bodyDiv w:val="1"/>
      <w:marLeft w:val="0"/>
      <w:marRight w:val="0"/>
      <w:marTop w:val="0"/>
      <w:marBottom w:val="0"/>
      <w:divBdr>
        <w:top w:val="none" w:sz="0" w:space="0" w:color="auto"/>
        <w:left w:val="none" w:sz="0" w:space="0" w:color="auto"/>
        <w:bottom w:val="none" w:sz="0" w:space="0" w:color="auto"/>
        <w:right w:val="none" w:sz="0" w:space="0" w:color="auto"/>
      </w:divBdr>
      <w:divsChild>
        <w:div w:id="1956595582">
          <w:marLeft w:val="0"/>
          <w:marRight w:val="0"/>
          <w:marTop w:val="0"/>
          <w:marBottom w:val="0"/>
          <w:divBdr>
            <w:top w:val="none" w:sz="0" w:space="0" w:color="auto"/>
            <w:left w:val="none" w:sz="0" w:space="0" w:color="auto"/>
            <w:bottom w:val="none" w:sz="0" w:space="0" w:color="auto"/>
            <w:right w:val="none" w:sz="0" w:space="0" w:color="auto"/>
          </w:divBdr>
          <w:divsChild>
            <w:div w:id="247429181">
              <w:marLeft w:val="0"/>
              <w:marRight w:val="0"/>
              <w:marTop w:val="0"/>
              <w:marBottom w:val="0"/>
              <w:divBdr>
                <w:top w:val="none" w:sz="0" w:space="0" w:color="auto"/>
                <w:left w:val="none" w:sz="0" w:space="0" w:color="auto"/>
                <w:bottom w:val="none" w:sz="0" w:space="0" w:color="auto"/>
                <w:right w:val="none" w:sz="0" w:space="0" w:color="auto"/>
              </w:divBdr>
              <w:divsChild>
                <w:div w:id="111630112">
                  <w:marLeft w:val="0"/>
                  <w:marRight w:val="0"/>
                  <w:marTop w:val="0"/>
                  <w:marBottom w:val="0"/>
                  <w:divBdr>
                    <w:top w:val="none" w:sz="0" w:space="0" w:color="auto"/>
                    <w:left w:val="none" w:sz="0" w:space="0" w:color="auto"/>
                    <w:bottom w:val="none" w:sz="0" w:space="0" w:color="auto"/>
                    <w:right w:val="none" w:sz="0" w:space="0" w:color="auto"/>
                  </w:divBdr>
                  <w:divsChild>
                    <w:div w:id="1345013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64132061">
      <w:bodyDiv w:val="1"/>
      <w:marLeft w:val="0"/>
      <w:marRight w:val="0"/>
      <w:marTop w:val="0"/>
      <w:marBottom w:val="0"/>
      <w:divBdr>
        <w:top w:val="none" w:sz="0" w:space="0" w:color="auto"/>
        <w:left w:val="none" w:sz="0" w:space="0" w:color="auto"/>
        <w:bottom w:val="none" w:sz="0" w:space="0" w:color="auto"/>
        <w:right w:val="none" w:sz="0" w:space="0" w:color="auto"/>
      </w:divBdr>
      <w:divsChild>
        <w:div w:id="234554977">
          <w:marLeft w:val="0"/>
          <w:marRight w:val="0"/>
          <w:marTop w:val="0"/>
          <w:marBottom w:val="0"/>
          <w:divBdr>
            <w:top w:val="none" w:sz="0" w:space="0" w:color="auto"/>
            <w:left w:val="none" w:sz="0" w:space="0" w:color="auto"/>
            <w:bottom w:val="none" w:sz="0" w:space="0" w:color="auto"/>
            <w:right w:val="none" w:sz="0" w:space="0" w:color="auto"/>
          </w:divBdr>
          <w:divsChild>
            <w:div w:id="1694957969">
              <w:marLeft w:val="0"/>
              <w:marRight w:val="0"/>
              <w:marTop w:val="0"/>
              <w:marBottom w:val="0"/>
              <w:divBdr>
                <w:top w:val="none" w:sz="0" w:space="0" w:color="auto"/>
                <w:left w:val="none" w:sz="0" w:space="0" w:color="auto"/>
                <w:bottom w:val="none" w:sz="0" w:space="0" w:color="auto"/>
                <w:right w:val="none" w:sz="0" w:space="0" w:color="auto"/>
              </w:divBdr>
              <w:divsChild>
                <w:div w:id="987443680">
                  <w:marLeft w:val="0"/>
                  <w:marRight w:val="0"/>
                  <w:marTop w:val="0"/>
                  <w:marBottom w:val="0"/>
                  <w:divBdr>
                    <w:top w:val="none" w:sz="0" w:space="0" w:color="auto"/>
                    <w:left w:val="none" w:sz="0" w:space="0" w:color="auto"/>
                    <w:bottom w:val="none" w:sz="0" w:space="0" w:color="auto"/>
                    <w:right w:val="none" w:sz="0" w:space="0" w:color="auto"/>
                  </w:divBdr>
                  <w:divsChild>
                    <w:div w:id="606501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15799690">
      <w:bodyDiv w:val="1"/>
      <w:marLeft w:val="0"/>
      <w:marRight w:val="0"/>
      <w:marTop w:val="0"/>
      <w:marBottom w:val="0"/>
      <w:divBdr>
        <w:top w:val="none" w:sz="0" w:space="0" w:color="auto"/>
        <w:left w:val="none" w:sz="0" w:space="0" w:color="auto"/>
        <w:bottom w:val="none" w:sz="0" w:space="0" w:color="auto"/>
        <w:right w:val="none" w:sz="0" w:space="0" w:color="auto"/>
      </w:divBdr>
      <w:divsChild>
        <w:div w:id="1882086772">
          <w:marLeft w:val="0"/>
          <w:marRight w:val="0"/>
          <w:marTop w:val="0"/>
          <w:marBottom w:val="0"/>
          <w:divBdr>
            <w:top w:val="none" w:sz="0" w:space="0" w:color="auto"/>
            <w:left w:val="none" w:sz="0" w:space="0" w:color="auto"/>
            <w:bottom w:val="none" w:sz="0" w:space="0" w:color="auto"/>
            <w:right w:val="none" w:sz="0" w:space="0" w:color="auto"/>
          </w:divBdr>
          <w:divsChild>
            <w:div w:id="45035983">
              <w:marLeft w:val="0"/>
              <w:marRight w:val="0"/>
              <w:marTop w:val="0"/>
              <w:marBottom w:val="0"/>
              <w:divBdr>
                <w:top w:val="none" w:sz="0" w:space="0" w:color="auto"/>
                <w:left w:val="none" w:sz="0" w:space="0" w:color="auto"/>
                <w:bottom w:val="none" w:sz="0" w:space="0" w:color="auto"/>
                <w:right w:val="none" w:sz="0" w:space="0" w:color="auto"/>
              </w:divBdr>
              <w:divsChild>
                <w:div w:id="857962788">
                  <w:marLeft w:val="0"/>
                  <w:marRight w:val="0"/>
                  <w:marTop w:val="0"/>
                  <w:marBottom w:val="0"/>
                  <w:divBdr>
                    <w:top w:val="none" w:sz="0" w:space="0" w:color="auto"/>
                    <w:left w:val="none" w:sz="0" w:space="0" w:color="auto"/>
                    <w:bottom w:val="none" w:sz="0" w:space="0" w:color="auto"/>
                    <w:right w:val="none" w:sz="0" w:space="0" w:color="auto"/>
                  </w:divBdr>
                  <w:divsChild>
                    <w:div w:id="11689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9899737">
      <w:bodyDiv w:val="1"/>
      <w:marLeft w:val="0"/>
      <w:marRight w:val="0"/>
      <w:marTop w:val="0"/>
      <w:marBottom w:val="0"/>
      <w:divBdr>
        <w:top w:val="none" w:sz="0" w:space="0" w:color="auto"/>
        <w:left w:val="none" w:sz="0" w:space="0" w:color="auto"/>
        <w:bottom w:val="none" w:sz="0" w:space="0" w:color="auto"/>
        <w:right w:val="none" w:sz="0" w:space="0" w:color="auto"/>
      </w:divBdr>
      <w:divsChild>
        <w:div w:id="645281741">
          <w:marLeft w:val="0"/>
          <w:marRight w:val="0"/>
          <w:marTop w:val="0"/>
          <w:marBottom w:val="0"/>
          <w:divBdr>
            <w:top w:val="none" w:sz="0" w:space="0" w:color="auto"/>
            <w:left w:val="none" w:sz="0" w:space="0" w:color="auto"/>
            <w:bottom w:val="none" w:sz="0" w:space="0" w:color="auto"/>
            <w:right w:val="none" w:sz="0" w:space="0" w:color="auto"/>
          </w:divBdr>
          <w:divsChild>
            <w:div w:id="341392563">
              <w:marLeft w:val="0"/>
              <w:marRight w:val="0"/>
              <w:marTop w:val="0"/>
              <w:marBottom w:val="0"/>
              <w:divBdr>
                <w:top w:val="none" w:sz="0" w:space="0" w:color="auto"/>
                <w:left w:val="none" w:sz="0" w:space="0" w:color="auto"/>
                <w:bottom w:val="none" w:sz="0" w:space="0" w:color="auto"/>
                <w:right w:val="none" w:sz="0" w:space="0" w:color="auto"/>
              </w:divBdr>
              <w:divsChild>
                <w:div w:id="512182201">
                  <w:marLeft w:val="0"/>
                  <w:marRight w:val="0"/>
                  <w:marTop w:val="0"/>
                  <w:marBottom w:val="0"/>
                  <w:divBdr>
                    <w:top w:val="none" w:sz="0" w:space="0" w:color="auto"/>
                    <w:left w:val="none" w:sz="0" w:space="0" w:color="auto"/>
                    <w:bottom w:val="none" w:sz="0" w:space="0" w:color="auto"/>
                    <w:right w:val="none" w:sz="0" w:space="0" w:color="auto"/>
                  </w:divBdr>
                  <w:divsChild>
                    <w:div w:id="14892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11739799">
      <w:bodyDiv w:val="1"/>
      <w:marLeft w:val="0"/>
      <w:marRight w:val="0"/>
      <w:marTop w:val="0"/>
      <w:marBottom w:val="0"/>
      <w:divBdr>
        <w:top w:val="none" w:sz="0" w:space="0" w:color="auto"/>
        <w:left w:val="none" w:sz="0" w:space="0" w:color="auto"/>
        <w:bottom w:val="none" w:sz="0" w:space="0" w:color="auto"/>
        <w:right w:val="none" w:sz="0" w:space="0" w:color="auto"/>
      </w:divBdr>
      <w:divsChild>
        <w:div w:id="2056461410">
          <w:marLeft w:val="0"/>
          <w:marRight w:val="0"/>
          <w:marTop w:val="0"/>
          <w:marBottom w:val="0"/>
          <w:divBdr>
            <w:top w:val="none" w:sz="0" w:space="0" w:color="auto"/>
            <w:left w:val="none" w:sz="0" w:space="0" w:color="auto"/>
            <w:bottom w:val="none" w:sz="0" w:space="0" w:color="auto"/>
            <w:right w:val="none" w:sz="0" w:space="0" w:color="auto"/>
          </w:divBdr>
          <w:divsChild>
            <w:div w:id="2129616155">
              <w:marLeft w:val="0"/>
              <w:marRight w:val="0"/>
              <w:marTop w:val="0"/>
              <w:marBottom w:val="0"/>
              <w:divBdr>
                <w:top w:val="none" w:sz="0" w:space="0" w:color="auto"/>
                <w:left w:val="none" w:sz="0" w:space="0" w:color="auto"/>
                <w:bottom w:val="none" w:sz="0" w:space="0" w:color="auto"/>
                <w:right w:val="none" w:sz="0" w:space="0" w:color="auto"/>
              </w:divBdr>
              <w:divsChild>
                <w:div w:id="896625895">
                  <w:marLeft w:val="0"/>
                  <w:marRight w:val="0"/>
                  <w:marTop w:val="0"/>
                  <w:marBottom w:val="0"/>
                  <w:divBdr>
                    <w:top w:val="none" w:sz="0" w:space="0" w:color="auto"/>
                    <w:left w:val="none" w:sz="0" w:space="0" w:color="auto"/>
                    <w:bottom w:val="none" w:sz="0" w:space="0" w:color="auto"/>
                    <w:right w:val="none" w:sz="0" w:space="0" w:color="auto"/>
                  </w:divBdr>
                  <w:divsChild>
                    <w:div w:id="176582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24654175">
      <w:bodyDiv w:val="1"/>
      <w:marLeft w:val="0"/>
      <w:marRight w:val="0"/>
      <w:marTop w:val="0"/>
      <w:marBottom w:val="0"/>
      <w:divBdr>
        <w:top w:val="none" w:sz="0" w:space="0" w:color="auto"/>
        <w:left w:val="none" w:sz="0" w:space="0" w:color="auto"/>
        <w:bottom w:val="none" w:sz="0" w:space="0" w:color="auto"/>
        <w:right w:val="none" w:sz="0" w:space="0" w:color="auto"/>
      </w:divBdr>
      <w:divsChild>
        <w:div w:id="1485662288">
          <w:marLeft w:val="0"/>
          <w:marRight w:val="0"/>
          <w:marTop w:val="0"/>
          <w:marBottom w:val="0"/>
          <w:divBdr>
            <w:top w:val="none" w:sz="0" w:space="0" w:color="auto"/>
            <w:left w:val="none" w:sz="0" w:space="0" w:color="auto"/>
            <w:bottom w:val="none" w:sz="0" w:space="0" w:color="auto"/>
            <w:right w:val="none" w:sz="0" w:space="0" w:color="auto"/>
          </w:divBdr>
          <w:divsChild>
            <w:div w:id="1060131101">
              <w:marLeft w:val="0"/>
              <w:marRight w:val="0"/>
              <w:marTop w:val="0"/>
              <w:marBottom w:val="0"/>
              <w:divBdr>
                <w:top w:val="none" w:sz="0" w:space="0" w:color="auto"/>
                <w:left w:val="none" w:sz="0" w:space="0" w:color="auto"/>
                <w:bottom w:val="none" w:sz="0" w:space="0" w:color="auto"/>
                <w:right w:val="none" w:sz="0" w:space="0" w:color="auto"/>
              </w:divBdr>
              <w:divsChild>
                <w:div w:id="1176116307">
                  <w:marLeft w:val="0"/>
                  <w:marRight w:val="0"/>
                  <w:marTop w:val="0"/>
                  <w:marBottom w:val="0"/>
                  <w:divBdr>
                    <w:top w:val="none" w:sz="0" w:space="0" w:color="auto"/>
                    <w:left w:val="none" w:sz="0" w:space="0" w:color="auto"/>
                    <w:bottom w:val="none" w:sz="0" w:space="0" w:color="auto"/>
                    <w:right w:val="none" w:sz="0" w:space="0" w:color="auto"/>
                  </w:divBdr>
                  <w:divsChild>
                    <w:div w:id="124349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95044650">
      <w:bodyDiv w:val="1"/>
      <w:marLeft w:val="0"/>
      <w:marRight w:val="0"/>
      <w:marTop w:val="0"/>
      <w:marBottom w:val="0"/>
      <w:divBdr>
        <w:top w:val="none" w:sz="0" w:space="0" w:color="auto"/>
        <w:left w:val="none" w:sz="0" w:space="0" w:color="auto"/>
        <w:bottom w:val="none" w:sz="0" w:space="0" w:color="auto"/>
        <w:right w:val="none" w:sz="0" w:space="0" w:color="auto"/>
      </w:divBdr>
      <w:divsChild>
        <w:div w:id="701441343">
          <w:marLeft w:val="0"/>
          <w:marRight w:val="0"/>
          <w:marTop w:val="0"/>
          <w:marBottom w:val="0"/>
          <w:divBdr>
            <w:top w:val="none" w:sz="0" w:space="0" w:color="auto"/>
            <w:left w:val="none" w:sz="0" w:space="0" w:color="auto"/>
            <w:bottom w:val="none" w:sz="0" w:space="0" w:color="auto"/>
            <w:right w:val="none" w:sz="0" w:space="0" w:color="auto"/>
          </w:divBdr>
          <w:divsChild>
            <w:div w:id="871722686">
              <w:marLeft w:val="0"/>
              <w:marRight w:val="0"/>
              <w:marTop w:val="0"/>
              <w:marBottom w:val="0"/>
              <w:divBdr>
                <w:top w:val="none" w:sz="0" w:space="0" w:color="auto"/>
                <w:left w:val="none" w:sz="0" w:space="0" w:color="auto"/>
                <w:bottom w:val="none" w:sz="0" w:space="0" w:color="auto"/>
                <w:right w:val="none" w:sz="0" w:space="0" w:color="auto"/>
              </w:divBdr>
              <w:divsChild>
                <w:div w:id="1575816571">
                  <w:marLeft w:val="0"/>
                  <w:marRight w:val="0"/>
                  <w:marTop w:val="0"/>
                  <w:marBottom w:val="0"/>
                  <w:divBdr>
                    <w:top w:val="none" w:sz="0" w:space="0" w:color="auto"/>
                    <w:left w:val="none" w:sz="0" w:space="0" w:color="auto"/>
                    <w:bottom w:val="none" w:sz="0" w:space="0" w:color="auto"/>
                    <w:right w:val="none" w:sz="0" w:space="0" w:color="auto"/>
                  </w:divBdr>
                  <w:divsChild>
                    <w:div w:id="1166818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25604342">
      <w:bodyDiv w:val="1"/>
      <w:marLeft w:val="0"/>
      <w:marRight w:val="0"/>
      <w:marTop w:val="0"/>
      <w:marBottom w:val="0"/>
      <w:divBdr>
        <w:top w:val="none" w:sz="0" w:space="0" w:color="auto"/>
        <w:left w:val="none" w:sz="0" w:space="0" w:color="auto"/>
        <w:bottom w:val="none" w:sz="0" w:space="0" w:color="auto"/>
        <w:right w:val="none" w:sz="0" w:space="0" w:color="auto"/>
      </w:divBdr>
      <w:divsChild>
        <w:div w:id="1116799399">
          <w:marLeft w:val="0"/>
          <w:marRight w:val="0"/>
          <w:marTop w:val="0"/>
          <w:marBottom w:val="0"/>
          <w:divBdr>
            <w:top w:val="none" w:sz="0" w:space="0" w:color="auto"/>
            <w:left w:val="none" w:sz="0" w:space="0" w:color="auto"/>
            <w:bottom w:val="none" w:sz="0" w:space="0" w:color="auto"/>
            <w:right w:val="none" w:sz="0" w:space="0" w:color="auto"/>
          </w:divBdr>
          <w:divsChild>
            <w:div w:id="319425041">
              <w:marLeft w:val="0"/>
              <w:marRight w:val="0"/>
              <w:marTop w:val="0"/>
              <w:marBottom w:val="0"/>
              <w:divBdr>
                <w:top w:val="none" w:sz="0" w:space="0" w:color="auto"/>
                <w:left w:val="none" w:sz="0" w:space="0" w:color="auto"/>
                <w:bottom w:val="none" w:sz="0" w:space="0" w:color="auto"/>
                <w:right w:val="none" w:sz="0" w:space="0" w:color="auto"/>
              </w:divBdr>
              <w:divsChild>
                <w:div w:id="456996631">
                  <w:marLeft w:val="0"/>
                  <w:marRight w:val="0"/>
                  <w:marTop w:val="0"/>
                  <w:marBottom w:val="0"/>
                  <w:divBdr>
                    <w:top w:val="none" w:sz="0" w:space="0" w:color="auto"/>
                    <w:left w:val="none" w:sz="0" w:space="0" w:color="auto"/>
                    <w:bottom w:val="none" w:sz="0" w:space="0" w:color="auto"/>
                    <w:right w:val="none" w:sz="0" w:space="0" w:color="auto"/>
                  </w:divBdr>
                  <w:divsChild>
                    <w:div w:id="8706503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49046595">
      <w:bodyDiv w:val="1"/>
      <w:marLeft w:val="0"/>
      <w:marRight w:val="0"/>
      <w:marTop w:val="0"/>
      <w:marBottom w:val="0"/>
      <w:divBdr>
        <w:top w:val="none" w:sz="0" w:space="0" w:color="auto"/>
        <w:left w:val="none" w:sz="0" w:space="0" w:color="auto"/>
        <w:bottom w:val="none" w:sz="0" w:space="0" w:color="auto"/>
        <w:right w:val="none" w:sz="0" w:space="0" w:color="auto"/>
      </w:divBdr>
      <w:divsChild>
        <w:div w:id="418648041">
          <w:marLeft w:val="0"/>
          <w:marRight w:val="0"/>
          <w:marTop w:val="0"/>
          <w:marBottom w:val="0"/>
          <w:divBdr>
            <w:top w:val="none" w:sz="0" w:space="0" w:color="auto"/>
            <w:left w:val="none" w:sz="0" w:space="0" w:color="auto"/>
            <w:bottom w:val="none" w:sz="0" w:space="0" w:color="auto"/>
            <w:right w:val="none" w:sz="0" w:space="0" w:color="auto"/>
          </w:divBdr>
          <w:divsChild>
            <w:div w:id="409429657">
              <w:marLeft w:val="0"/>
              <w:marRight w:val="0"/>
              <w:marTop w:val="0"/>
              <w:marBottom w:val="0"/>
              <w:divBdr>
                <w:top w:val="none" w:sz="0" w:space="0" w:color="auto"/>
                <w:left w:val="none" w:sz="0" w:space="0" w:color="auto"/>
                <w:bottom w:val="none" w:sz="0" w:space="0" w:color="auto"/>
                <w:right w:val="none" w:sz="0" w:space="0" w:color="auto"/>
              </w:divBdr>
              <w:divsChild>
                <w:div w:id="484006178">
                  <w:marLeft w:val="0"/>
                  <w:marRight w:val="0"/>
                  <w:marTop w:val="0"/>
                  <w:marBottom w:val="0"/>
                  <w:divBdr>
                    <w:top w:val="none" w:sz="0" w:space="0" w:color="auto"/>
                    <w:left w:val="none" w:sz="0" w:space="0" w:color="auto"/>
                    <w:bottom w:val="none" w:sz="0" w:space="0" w:color="auto"/>
                    <w:right w:val="none" w:sz="0" w:space="0" w:color="auto"/>
                  </w:divBdr>
                  <w:divsChild>
                    <w:div w:id="773593848">
                      <w:marLeft w:val="0"/>
                      <w:marRight w:val="0"/>
                      <w:marTop w:val="0"/>
                      <w:marBottom w:val="0"/>
                      <w:divBdr>
                        <w:top w:val="none" w:sz="0" w:space="0" w:color="auto"/>
                        <w:left w:val="none" w:sz="0" w:space="0" w:color="auto"/>
                        <w:bottom w:val="none" w:sz="0" w:space="0" w:color="auto"/>
                        <w:right w:val="none" w:sz="0" w:space="0" w:color="auto"/>
                      </w:divBdr>
                      <w:divsChild>
                        <w:div w:id="886913429">
                          <w:marLeft w:val="0"/>
                          <w:marRight w:val="0"/>
                          <w:marTop w:val="0"/>
                          <w:marBottom w:val="0"/>
                          <w:divBdr>
                            <w:top w:val="none" w:sz="0" w:space="0" w:color="auto"/>
                            <w:left w:val="none" w:sz="0" w:space="0" w:color="auto"/>
                            <w:bottom w:val="none" w:sz="0" w:space="0" w:color="auto"/>
                            <w:right w:val="none" w:sz="0" w:space="0" w:color="auto"/>
                          </w:divBdr>
                          <w:divsChild>
                            <w:div w:id="1745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941330">
      <w:bodyDiv w:val="1"/>
      <w:marLeft w:val="0"/>
      <w:marRight w:val="0"/>
      <w:marTop w:val="0"/>
      <w:marBottom w:val="0"/>
      <w:divBdr>
        <w:top w:val="none" w:sz="0" w:space="0" w:color="auto"/>
        <w:left w:val="none" w:sz="0" w:space="0" w:color="auto"/>
        <w:bottom w:val="none" w:sz="0" w:space="0" w:color="auto"/>
        <w:right w:val="none" w:sz="0" w:space="0" w:color="auto"/>
      </w:divBdr>
      <w:divsChild>
        <w:div w:id="718091688">
          <w:marLeft w:val="0"/>
          <w:marRight w:val="0"/>
          <w:marTop w:val="0"/>
          <w:marBottom w:val="0"/>
          <w:divBdr>
            <w:top w:val="none" w:sz="0" w:space="0" w:color="auto"/>
            <w:left w:val="none" w:sz="0" w:space="0" w:color="auto"/>
            <w:bottom w:val="none" w:sz="0" w:space="0" w:color="auto"/>
            <w:right w:val="none" w:sz="0" w:space="0" w:color="auto"/>
          </w:divBdr>
          <w:divsChild>
            <w:div w:id="678854089">
              <w:marLeft w:val="0"/>
              <w:marRight w:val="0"/>
              <w:marTop w:val="0"/>
              <w:marBottom w:val="0"/>
              <w:divBdr>
                <w:top w:val="none" w:sz="0" w:space="0" w:color="auto"/>
                <w:left w:val="none" w:sz="0" w:space="0" w:color="auto"/>
                <w:bottom w:val="none" w:sz="0" w:space="0" w:color="auto"/>
                <w:right w:val="none" w:sz="0" w:space="0" w:color="auto"/>
              </w:divBdr>
              <w:divsChild>
                <w:div w:id="196040758">
                  <w:marLeft w:val="0"/>
                  <w:marRight w:val="0"/>
                  <w:marTop w:val="0"/>
                  <w:marBottom w:val="0"/>
                  <w:divBdr>
                    <w:top w:val="none" w:sz="0" w:space="0" w:color="auto"/>
                    <w:left w:val="none" w:sz="0" w:space="0" w:color="auto"/>
                    <w:bottom w:val="none" w:sz="0" w:space="0" w:color="auto"/>
                    <w:right w:val="none" w:sz="0" w:space="0" w:color="auto"/>
                  </w:divBdr>
                  <w:divsChild>
                    <w:div w:id="178617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27516257">
      <w:bodyDiv w:val="1"/>
      <w:marLeft w:val="0"/>
      <w:marRight w:val="0"/>
      <w:marTop w:val="0"/>
      <w:marBottom w:val="0"/>
      <w:divBdr>
        <w:top w:val="none" w:sz="0" w:space="0" w:color="auto"/>
        <w:left w:val="none" w:sz="0" w:space="0" w:color="auto"/>
        <w:bottom w:val="none" w:sz="0" w:space="0" w:color="auto"/>
        <w:right w:val="none" w:sz="0" w:space="0" w:color="auto"/>
      </w:divBdr>
      <w:divsChild>
        <w:div w:id="1524830245">
          <w:marLeft w:val="0"/>
          <w:marRight w:val="0"/>
          <w:marTop w:val="0"/>
          <w:marBottom w:val="0"/>
          <w:divBdr>
            <w:top w:val="none" w:sz="0" w:space="0" w:color="auto"/>
            <w:left w:val="none" w:sz="0" w:space="0" w:color="auto"/>
            <w:bottom w:val="none" w:sz="0" w:space="0" w:color="auto"/>
            <w:right w:val="none" w:sz="0" w:space="0" w:color="auto"/>
          </w:divBdr>
          <w:divsChild>
            <w:div w:id="1690447344">
              <w:marLeft w:val="0"/>
              <w:marRight w:val="0"/>
              <w:marTop w:val="0"/>
              <w:marBottom w:val="0"/>
              <w:divBdr>
                <w:top w:val="none" w:sz="0" w:space="0" w:color="auto"/>
                <w:left w:val="none" w:sz="0" w:space="0" w:color="auto"/>
                <w:bottom w:val="none" w:sz="0" w:space="0" w:color="auto"/>
                <w:right w:val="none" w:sz="0" w:space="0" w:color="auto"/>
              </w:divBdr>
              <w:divsChild>
                <w:div w:id="1248151536">
                  <w:marLeft w:val="0"/>
                  <w:marRight w:val="0"/>
                  <w:marTop w:val="0"/>
                  <w:marBottom w:val="0"/>
                  <w:divBdr>
                    <w:top w:val="none" w:sz="0" w:space="0" w:color="auto"/>
                    <w:left w:val="none" w:sz="0" w:space="0" w:color="auto"/>
                    <w:bottom w:val="none" w:sz="0" w:space="0" w:color="auto"/>
                    <w:right w:val="none" w:sz="0" w:space="0" w:color="auto"/>
                  </w:divBdr>
                  <w:divsChild>
                    <w:div w:id="2134783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2561440">
      <w:bodyDiv w:val="1"/>
      <w:marLeft w:val="0"/>
      <w:marRight w:val="0"/>
      <w:marTop w:val="0"/>
      <w:marBottom w:val="0"/>
      <w:divBdr>
        <w:top w:val="none" w:sz="0" w:space="0" w:color="auto"/>
        <w:left w:val="none" w:sz="0" w:space="0" w:color="auto"/>
        <w:bottom w:val="none" w:sz="0" w:space="0" w:color="auto"/>
        <w:right w:val="none" w:sz="0" w:space="0" w:color="auto"/>
      </w:divBdr>
      <w:divsChild>
        <w:div w:id="692345552">
          <w:marLeft w:val="0"/>
          <w:marRight w:val="0"/>
          <w:marTop w:val="0"/>
          <w:marBottom w:val="0"/>
          <w:divBdr>
            <w:top w:val="none" w:sz="0" w:space="0" w:color="auto"/>
            <w:left w:val="none" w:sz="0" w:space="0" w:color="auto"/>
            <w:bottom w:val="none" w:sz="0" w:space="0" w:color="auto"/>
            <w:right w:val="none" w:sz="0" w:space="0" w:color="auto"/>
          </w:divBdr>
          <w:divsChild>
            <w:div w:id="1403984492">
              <w:marLeft w:val="0"/>
              <w:marRight w:val="0"/>
              <w:marTop w:val="0"/>
              <w:marBottom w:val="0"/>
              <w:divBdr>
                <w:top w:val="none" w:sz="0" w:space="0" w:color="auto"/>
                <w:left w:val="none" w:sz="0" w:space="0" w:color="auto"/>
                <w:bottom w:val="none" w:sz="0" w:space="0" w:color="auto"/>
                <w:right w:val="none" w:sz="0" w:space="0" w:color="auto"/>
              </w:divBdr>
              <w:divsChild>
                <w:div w:id="126902835">
                  <w:marLeft w:val="0"/>
                  <w:marRight w:val="0"/>
                  <w:marTop w:val="0"/>
                  <w:marBottom w:val="0"/>
                  <w:divBdr>
                    <w:top w:val="none" w:sz="0" w:space="0" w:color="auto"/>
                    <w:left w:val="none" w:sz="0" w:space="0" w:color="auto"/>
                    <w:bottom w:val="none" w:sz="0" w:space="0" w:color="auto"/>
                    <w:right w:val="none" w:sz="0" w:space="0" w:color="auto"/>
                  </w:divBdr>
                  <w:divsChild>
                    <w:div w:id="878980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ni.gov.uk/articles/gmgr-record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72B94C3C7444796B557B6E83F1EFE" ma:contentTypeVersion="0" ma:contentTypeDescription="Create a new document." ma:contentTypeScope="" ma:versionID="f0f008d6389552b27971feae62efa2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32A9-B926-4B6F-9AD0-E3AD01849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4D4F01-5E94-4DC6-B0EC-D2002CA826AE}">
  <ds:schemaRefs>
    <ds:schemaRef ds:uri="http://schemas.microsoft.com/sharepoint/v3/contenttype/forms"/>
  </ds:schemaRefs>
</ds:datastoreItem>
</file>

<file path=customXml/itemProps3.xml><?xml version="1.0" encoding="utf-8"?>
<ds:datastoreItem xmlns:ds="http://schemas.openxmlformats.org/officeDocument/2006/customXml" ds:itemID="{9E20542A-B1D9-40B9-86F0-C44C0D02344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6ACB4AE-8C06-470E-8006-C9431F3C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5164</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BSO ITS</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Farley</dc:creator>
  <cp:lastModifiedBy>Janine Watterson</cp:lastModifiedBy>
  <cp:revision>6</cp:revision>
  <cp:lastPrinted>2023-08-30T11:51:00Z</cp:lastPrinted>
  <dcterms:created xsi:type="dcterms:W3CDTF">2023-11-13T15:44:00Z</dcterms:created>
  <dcterms:modified xsi:type="dcterms:W3CDTF">2023-11-14T15:41:00Z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0x01010021E72B94C3C7444796B557B6E83F1EFE</vt:lpwstr>
  </property>
</Properties>
</file>