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F7" w:rsidRPr="008F05DE" w:rsidRDefault="003F30F7" w:rsidP="003F30F7">
      <w:pPr>
        <w:spacing w:before="100" w:beforeAutospacing="1"/>
        <w:rPr>
          <w:rFonts w:cs="Arial"/>
          <w:b/>
          <w:bCs/>
          <w:sz w:val="40"/>
        </w:rPr>
      </w:pPr>
      <w:r w:rsidRPr="008F05DE">
        <w:rPr>
          <w:rFonts w:cs="Arial"/>
          <w:noProof/>
          <w:lang w:eastAsia="en-GB"/>
        </w:rPr>
        <w:drawing>
          <wp:inline distT="0" distB="0" distL="0" distR="0" wp14:anchorId="7947F574" wp14:editId="58A05687">
            <wp:extent cx="2057400" cy="571500"/>
            <wp:effectExtent l="19050" t="0" r="0" b="0"/>
            <wp:docPr id="2"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cstate="print"/>
                    <a:srcRect/>
                    <a:stretch>
                      <a:fillRect/>
                    </a:stretch>
                  </pic:blipFill>
                  <pic:spPr bwMode="auto">
                    <a:xfrm>
                      <a:off x="0" y="0"/>
                      <a:ext cx="2057400" cy="571500"/>
                    </a:xfrm>
                    <a:prstGeom prst="rect">
                      <a:avLst/>
                    </a:prstGeom>
                    <a:noFill/>
                    <a:ln w="9525">
                      <a:noFill/>
                      <a:miter lim="800000"/>
                      <a:headEnd/>
                      <a:tailEnd/>
                    </a:ln>
                  </pic:spPr>
                </pic:pic>
              </a:graphicData>
            </a:graphic>
          </wp:inline>
        </w:drawing>
      </w:r>
    </w:p>
    <w:p w:rsidR="003F30F7" w:rsidRPr="008F05DE" w:rsidRDefault="003F30F7" w:rsidP="003F30F7">
      <w:pPr>
        <w:spacing w:before="100" w:beforeAutospacing="1"/>
        <w:rPr>
          <w:sz w:val="48"/>
          <w:szCs w:val="48"/>
        </w:rPr>
      </w:pPr>
      <w:r w:rsidRPr="008F05DE">
        <w:rPr>
          <w:sz w:val="48"/>
          <w:szCs w:val="48"/>
        </w:rPr>
        <w:t>Equality and Human Rights</w:t>
      </w:r>
      <w:r w:rsidRPr="008F05DE">
        <w:rPr>
          <w:sz w:val="48"/>
          <w:szCs w:val="48"/>
        </w:rPr>
        <w:br/>
        <w:t>Screening Template</w:t>
      </w:r>
    </w:p>
    <w:p w:rsidR="003F30F7" w:rsidRPr="008F05DE" w:rsidRDefault="003F30F7" w:rsidP="003F30F7">
      <w:pPr>
        <w:autoSpaceDE w:val="0"/>
        <w:autoSpaceDN w:val="0"/>
        <w:adjustRightInd w:val="0"/>
        <w:spacing w:after="0"/>
        <w:ind w:right="26"/>
        <w:rPr>
          <w:rFonts w:cs="Arial"/>
        </w:rPr>
      </w:pPr>
      <w:r w:rsidRPr="008F05DE">
        <w:rPr>
          <w:rFonts w:cs="Arial"/>
        </w:rPr>
        <w:t xml:space="preserve">The </w:t>
      </w:r>
      <w:r w:rsidRPr="008F05DE">
        <w:t>PHA</w:t>
      </w:r>
      <w:r w:rsidRPr="008F05DE">
        <w:rPr>
          <w:rFonts w:cs="Arial"/>
        </w:rPr>
        <w:t xml:space="preserve"> is required to address the 4 questions below in relation to all its policies. This template sets out a </w:t>
      </w:r>
      <w:proofErr w:type="spellStart"/>
      <w:r w:rsidRPr="008F05DE">
        <w:rPr>
          <w:rFonts w:cs="Arial"/>
        </w:rPr>
        <w:t>proforma</w:t>
      </w:r>
      <w:proofErr w:type="spellEnd"/>
      <w:r w:rsidRPr="008F05DE">
        <w:rPr>
          <w:rFonts w:cs="Arial"/>
        </w:rPr>
        <w:t xml:space="preserve"> to document consideration of each question.</w:t>
      </w:r>
    </w:p>
    <w:p w:rsidR="003F30F7" w:rsidRPr="008F05DE" w:rsidRDefault="003F30F7" w:rsidP="003F30F7">
      <w:pPr>
        <w:autoSpaceDE w:val="0"/>
        <w:autoSpaceDN w:val="0"/>
        <w:adjustRightInd w:val="0"/>
        <w:spacing w:after="0"/>
        <w:ind w:right="26"/>
        <w:rPr>
          <w:rFonts w:cs="Arial"/>
        </w:rPr>
      </w:pPr>
    </w:p>
    <w:p w:rsidR="003F30F7" w:rsidRPr="008F05DE" w:rsidRDefault="007F2E20" w:rsidP="003F30F7">
      <w:pPr>
        <w:autoSpaceDE w:val="0"/>
        <w:autoSpaceDN w:val="0"/>
        <w:adjustRightInd w:val="0"/>
        <w:spacing w:after="0"/>
        <w:ind w:right="26"/>
        <w:rPr>
          <w:rFonts w:cs="Arial"/>
        </w:rPr>
      </w:pPr>
      <w:r w:rsidRPr="008F05DE">
        <w:rPr>
          <w:rFonts w:cs="Arial"/>
          <w:noProof/>
          <w:lang w:eastAsia="en-GB"/>
        </w:rPr>
        <mc:AlternateContent>
          <mc:Choice Requires="wpc">
            <w:drawing>
              <wp:inline distT="0" distB="0" distL="0" distR="0" wp14:anchorId="1A246EC2" wp14:editId="02B9C9AB">
                <wp:extent cx="5245100" cy="3387090"/>
                <wp:effectExtent l="13335" t="13335" r="8890" b="9525"/>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95B8"/>
                        </a:solidFill>
                      </wpc:bg>
                      <wpc:whole/>
                      <wps:wsp>
                        <wps:cNvPr id="1" name="Text Box 4"/>
                        <wps:cNvSpPr txBox="1">
                          <a:spLocks noChangeArrowheads="1"/>
                        </wps:cNvSpPr>
                        <wps:spPr bwMode="auto">
                          <a:xfrm>
                            <a:off x="0" y="0"/>
                            <a:ext cx="5245100" cy="338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95B8"/>
                                </a:solidFill>
                              </a14:hiddenFill>
                            </a:ext>
                          </a:extLst>
                        </wps:spPr>
                        <wps:txbx>
                          <w:txbxContent>
                            <w:p w:rsidR="008F05DE" w:rsidRPr="00305E0F" w:rsidRDefault="008F05DE" w:rsidP="003F30F7">
                              <w:pPr>
                                <w:autoSpaceDE w:val="0"/>
                                <w:autoSpaceDN w:val="0"/>
                                <w:adjustRightInd w:val="0"/>
                                <w:spacing w:after="0"/>
                                <w:ind w:right="26"/>
                                <w:rPr>
                                  <w:rFonts w:cs="Arial"/>
                                  <w:color w:val="FFFFFF"/>
                                </w:rPr>
                              </w:pPr>
                            </w:p>
                            <w:p w:rsidR="008F05DE" w:rsidRPr="00305E0F" w:rsidRDefault="008F05DE" w:rsidP="003F30F7">
                              <w:pPr>
                                <w:autoSpaceDE w:val="0"/>
                                <w:autoSpaceDN w:val="0"/>
                                <w:adjustRightInd w:val="0"/>
                                <w:spacing w:after="0"/>
                                <w:ind w:right="26"/>
                                <w:rPr>
                                  <w:rFonts w:cs="Arial"/>
                                  <w:color w:val="FFFFFF"/>
                                </w:rPr>
                              </w:pPr>
                              <w:r w:rsidRPr="00305E0F">
                                <w:rPr>
                                  <w:rFonts w:cs="Arial"/>
                                  <w:color w:val="FFFFFF"/>
                                </w:rPr>
                                <w:t xml:space="preserve">What is the likely impact on equality of opportunity for those affected by this policy, for each of the </w:t>
                              </w:r>
                              <w:smartTag w:uri="urn:schemas-microsoft-com:office:smarttags" w:element="PersonName">
                                <w:r w:rsidRPr="00305E0F">
                                  <w:rPr>
                                    <w:rFonts w:cs="Arial"/>
                                    <w:color w:val="FFFFFF"/>
                                  </w:rPr>
                                  <w:t>Section 75</w:t>
                                </w:r>
                              </w:smartTag>
                              <w:r w:rsidRPr="00305E0F">
                                <w:rPr>
                                  <w:rFonts w:cs="Arial"/>
                                  <w:color w:val="FFFFFF"/>
                                </w:rPr>
                                <w:t xml:space="preserve"> equality categories? (</w:t>
                              </w:r>
                              <w:proofErr w:type="gramStart"/>
                              <w:r w:rsidRPr="00305E0F">
                                <w:rPr>
                                  <w:rFonts w:cs="Arial"/>
                                  <w:color w:val="FFFFFF"/>
                                </w:rPr>
                                <w:t>minor/major/none</w:t>
                              </w:r>
                              <w:proofErr w:type="gramEnd"/>
                              <w:r w:rsidRPr="00305E0F">
                                <w:rPr>
                                  <w:rFonts w:cs="Arial"/>
                                  <w:color w:val="FFFFFF"/>
                                </w:rPr>
                                <w:t>)</w:t>
                              </w:r>
                            </w:p>
                            <w:p w:rsidR="008F05DE" w:rsidRPr="00305E0F" w:rsidRDefault="008F05DE" w:rsidP="003F30F7">
                              <w:pPr>
                                <w:autoSpaceDE w:val="0"/>
                                <w:autoSpaceDN w:val="0"/>
                                <w:adjustRightInd w:val="0"/>
                                <w:spacing w:after="0"/>
                                <w:ind w:right="26"/>
                                <w:rPr>
                                  <w:rFonts w:cs="Arial"/>
                                  <w:color w:val="FFFFFF"/>
                                </w:rPr>
                              </w:pPr>
                            </w:p>
                            <w:p w:rsidR="008F05DE" w:rsidRPr="00305E0F" w:rsidRDefault="008F05DE" w:rsidP="003F30F7">
                              <w:pPr>
                                <w:autoSpaceDE w:val="0"/>
                                <w:autoSpaceDN w:val="0"/>
                                <w:adjustRightInd w:val="0"/>
                                <w:spacing w:after="0"/>
                                <w:ind w:right="26"/>
                                <w:rPr>
                                  <w:rFonts w:cs="Arial"/>
                                  <w:color w:val="FFFFFF"/>
                                </w:rPr>
                              </w:pPr>
                              <w:r w:rsidRPr="00305E0F">
                                <w:rPr>
                                  <w:rFonts w:cs="Arial"/>
                                  <w:color w:val="FFFFFF"/>
                                  <w:lang w:val="en-US"/>
                                </w:rPr>
                                <w:t>Are there opportunities to better promote equality of opportunity for people within the Section 75 equality categories?</w:t>
                              </w:r>
                            </w:p>
                            <w:p w:rsidR="008F05DE" w:rsidRPr="00305E0F" w:rsidRDefault="008F05DE" w:rsidP="003F30F7">
                              <w:pPr>
                                <w:autoSpaceDE w:val="0"/>
                                <w:autoSpaceDN w:val="0"/>
                                <w:adjustRightInd w:val="0"/>
                                <w:spacing w:after="0"/>
                                <w:ind w:right="26"/>
                                <w:rPr>
                                  <w:rFonts w:cs="Arial"/>
                                  <w:color w:val="FFFFFF"/>
                                </w:rPr>
                              </w:pPr>
                            </w:p>
                            <w:p w:rsidR="008F05DE" w:rsidRPr="00305E0F" w:rsidRDefault="008F05DE" w:rsidP="003F30F7">
                              <w:pPr>
                                <w:autoSpaceDE w:val="0"/>
                                <w:autoSpaceDN w:val="0"/>
                                <w:adjustRightInd w:val="0"/>
                                <w:ind w:right="26"/>
                                <w:rPr>
                                  <w:rFonts w:cs="Arial"/>
                                  <w:color w:val="FFFFFF"/>
                                </w:rPr>
                              </w:pPr>
                              <w:r w:rsidRPr="00305E0F">
                                <w:rPr>
                                  <w:rFonts w:cs="Arial"/>
                                  <w:color w:val="FFFFFF"/>
                                </w:rPr>
                                <w:t>To what extent is the policy likely to impact on good relations between people of a different religious belief, political opinion or racial group?  (</w:t>
                              </w:r>
                              <w:proofErr w:type="gramStart"/>
                              <w:r w:rsidRPr="00305E0F">
                                <w:rPr>
                                  <w:rFonts w:cs="Arial"/>
                                  <w:color w:val="FFFFFF"/>
                                </w:rPr>
                                <w:t>minor/major/none</w:t>
                              </w:r>
                              <w:proofErr w:type="gramEnd"/>
                              <w:r w:rsidRPr="00305E0F">
                                <w:rPr>
                                  <w:rFonts w:cs="Arial"/>
                                  <w:color w:val="FFFFFF"/>
                                </w:rPr>
                                <w:t>)</w:t>
                              </w:r>
                            </w:p>
                            <w:p w:rsidR="008F05DE" w:rsidRPr="00305E0F" w:rsidRDefault="008F05DE" w:rsidP="003F30F7">
                              <w:pPr>
                                <w:autoSpaceDE w:val="0"/>
                                <w:autoSpaceDN w:val="0"/>
                                <w:adjustRightInd w:val="0"/>
                                <w:ind w:right="26"/>
                                <w:rPr>
                                  <w:rFonts w:cs="Arial"/>
                                  <w:color w:val="FFFFFF"/>
                                  <w:lang w:val="en-US"/>
                                </w:rPr>
                              </w:pPr>
                              <w:r w:rsidRPr="00305E0F">
                                <w:rPr>
                                  <w:rFonts w:cs="Arial"/>
                                  <w:color w:val="FFFFFF"/>
                                  <w:lang w:val="en-US"/>
                                </w:rPr>
                                <w:t>Are there opportunities to better promote good relations between people of a different religious belief, political opinion or racial group?</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13pt;height:266.7pt;mso-position-horizontal-relative:char;mso-position-vertical-relative:line" coordsize="52451,3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51;height:33870;visibility:visible;mso-wrap-style:square" filled="t" fillcolor="#0095b8">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2451;height:3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2L+b8A&#10;AADaAAAADwAAAGRycy9kb3ducmV2LnhtbERPy6rCMBDdC/5DGMGNaKoLlWoUFQRFXdxeN+6GZvrA&#10;ZlKaqL1/fyMIrobDec5y3ZpKPKlxpWUF41EEgji1uuRcwfV3P5yDcB5ZY2WZFPyRg/Wq21lirO2L&#10;f+iZ+FyEEHYxKii8r2MpXVqQQTeyNXHgMtsY9AE2udQNvkK4qeQkiqbSYMmhocCadgWl9+RhFBwH&#10;m+P85rbJ6TTLsvNlu2fKxkr1e+1mAcJT67/ij/ugw3x4v/K+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rYv5vwAAANoAAAAPAAAAAAAAAAAAAAAAAJgCAABkcnMvZG93bnJl&#10;di54bWxQSwUGAAAAAAQABAD1AAAAhAMAAAAA&#10;" filled="f" fillcolor="#0095b8">
                  <v:textbox>
                    <w:txbxContent>
                      <w:p w:rsidR="008F05DE" w:rsidRPr="00305E0F" w:rsidRDefault="008F05DE" w:rsidP="003F30F7">
                        <w:pPr>
                          <w:autoSpaceDE w:val="0"/>
                          <w:autoSpaceDN w:val="0"/>
                          <w:adjustRightInd w:val="0"/>
                          <w:spacing w:after="0"/>
                          <w:ind w:right="26"/>
                          <w:rPr>
                            <w:rFonts w:cs="Arial"/>
                            <w:color w:val="FFFFFF"/>
                          </w:rPr>
                        </w:pPr>
                      </w:p>
                      <w:p w:rsidR="008F05DE" w:rsidRPr="00305E0F" w:rsidRDefault="008F05DE" w:rsidP="003F30F7">
                        <w:pPr>
                          <w:autoSpaceDE w:val="0"/>
                          <w:autoSpaceDN w:val="0"/>
                          <w:adjustRightInd w:val="0"/>
                          <w:spacing w:after="0"/>
                          <w:ind w:right="26"/>
                          <w:rPr>
                            <w:rFonts w:cs="Arial"/>
                            <w:color w:val="FFFFFF"/>
                          </w:rPr>
                        </w:pPr>
                        <w:r w:rsidRPr="00305E0F">
                          <w:rPr>
                            <w:rFonts w:cs="Arial"/>
                            <w:color w:val="FFFFFF"/>
                          </w:rPr>
                          <w:t xml:space="preserve">What is the likely impact on equality of opportunity for those affected by this policy, for each of the </w:t>
                        </w:r>
                        <w:smartTag w:uri="urn:schemas-microsoft-com:office:smarttags" w:element="PersonName">
                          <w:r w:rsidRPr="00305E0F">
                            <w:rPr>
                              <w:rFonts w:cs="Arial"/>
                              <w:color w:val="FFFFFF"/>
                            </w:rPr>
                            <w:t>Section 75</w:t>
                          </w:r>
                        </w:smartTag>
                        <w:r w:rsidRPr="00305E0F">
                          <w:rPr>
                            <w:rFonts w:cs="Arial"/>
                            <w:color w:val="FFFFFF"/>
                          </w:rPr>
                          <w:t xml:space="preserve"> equality categories? (</w:t>
                        </w:r>
                        <w:proofErr w:type="gramStart"/>
                        <w:r w:rsidRPr="00305E0F">
                          <w:rPr>
                            <w:rFonts w:cs="Arial"/>
                            <w:color w:val="FFFFFF"/>
                          </w:rPr>
                          <w:t>minor/major/none</w:t>
                        </w:r>
                        <w:proofErr w:type="gramEnd"/>
                        <w:r w:rsidRPr="00305E0F">
                          <w:rPr>
                            <w:rFonts w:cs="Arial"/>
                            <w:color w:val="FFFFFF"/>
                          </w:rPr>
                          <w:t>)</w:t>
                        </w:r>
                      </w:p>
                      <w:p w:rsidR="008F05DE" w:rsidRPr="00305E0F" w:rsidRDefault="008F05DE" w:rsidP="003F30F7">
                        <w:pPr>
                          <w:autoSpaceDE w:val="0"/>
                          <w:autoSpaceDN w:val="0"/>
                          <w:adjustRightInd w:val="0"/>
                          <w:spacing w:after="0"/>
                          <w:ind w:right="26"/>
                          <w:rPr>
                            <w:rFonts w:cs="Arial"/>
                            <w:color w:val="FFFFFF"/>
                          </w:rPr>
                        </w:pPr>
                      </w:p>
                      <w:p w:rsidR="008F05DE" w:rsidRPr="00305E0F" w:rsidRDefault="008F05DE" w:rsidP="003F30F7">
                        <w:pPr>
                          <w:autoSpaceDE w:val="0"/>
                          <w:autoSpaceDN w:val="0"/>
                          <w:adjustRightInd w:val="0"/>
                          <w:spacing w:after="0"/>
                          <w:ind w:right="26"/>
                          <w:rPr>
                            <w:rFonts w:cs="Arial"/>
                            <w:color w:val="FFFFFF"/>
                          </w:rPr>
                        </w:pPr>
                        <w:r w:rsidRPr="00305E0F">
                          <w:rPr>
                            <w:rFonts w:cs="Arial"/>
                            <w:color w:val="FFFFFF"/>
                            <w:lang w:val="en-US"/>
                          </w:rPr>
                          <w:t>Are there opportunities to better promote equality of opportunity for people within the Section 75 equality categories?</w:t>
                        </w:r>
                      </w:p>
                      <w:p w:rsidR="008F05DE" w:rsidRPr="00305E0F" w:rsidRDefault="008F05DE" w:rsidP="003F30F7">
                        <w:pPr>
                          <w:autoSpaceDE w:val="0"/>
                          <w:autoSpaceDN w:val="0"/>
                          <w:adjustRightInd w:val="0"/>
                          <w:spacing w:after="0"/>
                          <w:ind w:right="26"/>
                          <w:rPr>
                            <w:rFonts w:cs="Arial"/>
                            <w:color w:val="FFFFFF"/>
                          </w:rPr>
                        </w:pPr>
                      </w:p>
                      <w:p w:rsidR="008F05DE" w:rsidRPr="00305E0F" w:rsidRDefault="008F05DE" w:rsidP="003F30F7">
                        <w:pPr>
                          <w:autoSpaceDE w:val="0"/>
                          <w:autoSpaceDN w:val="0"/>
                          <w:adjustRightInd w:val="0"/>
                          <w:ind w:right="26"/>
                          <w:rPr>
                            <w:rFonts w:cs="Arial"/>
                            <w:color w:val="FFFFFF"/>
                          </w:rPr>
                        </w:pPr>
                        <w:r w:rsidRPr="00305E0F">
                          <w:rPr>
                            <w:rFonts w:cs="Arial"/>
                            <w:color w:val="FFFFFF"/>
                          </w:rPr>
                          <w:t>To what extent is the policy likely to impact on good relations between people of a different religious belief, political opinion or racial group?  (</w:t>
                        </w:r>
                        <w:proofErr w:type="gramStart"/>
                        <w:r w:rsidRPr="00305E0F">
                          <w:rPr>
                            <w:rFonts w:cs="Arial"/>
                            <w:color w:val="FFFFFF"/>
                          </w:rPr>
                          <w:t>minor/major/none</w:t>
                        </w:r>
                        <w:proofErr w:type="gramEnd"/>
                        <w:r w:rsidRPr="00305E0F">
                          <w:rPr>
                            <w:rFonts w:cs="Arial"/>
                            <w:color w:val="FFFFFF"/>
                          </w:rPr>
                          <w:t>)</w:t>
                        </w:r>
                      </w:p>
                      <w:p w:rsidR="008F05DE" w:rsidRPr="00305E0F" w:rsidRDefault="008F05DE" w:rsidP="003F30F7">
                        <w:pPr>
                          <w:autoSpaceDE w:val="0"/>
                          <w:autoSpaceDN w:val="0"/>
                          <w:adjustRightInd w:val="0"/>
                          <w:ind w:right="26"/>
                          <w:rPr>
                            <w:rFonts w:cs="Arial"/>
                            <w:color w:val="FFFFFF"/>
                            <w:lang w:val="en-US"/>
                          </w:rPr>
                        </w:pPr>
                        <w:r w:rsidRPr="00305E0F">
                          <w:rPr>
                            <w:rFonts w:cs="Arial"/>
                            <w:color w:val="FFFFFF"/>
                            <w:lang w:val="en-US"/>
                          </w:rPr>
                          <w:t>Are there opportunities to better promote good relations between people of a different religious belief, political opinion or racial group?</w:t>
                        </w:r>
                      </w:p>
                    </w:txbxContent>
                  </v:textbox>
                </v:shape>
                <w10:anchorlock/>
              </v:group>
            </w:pict>
          </mc:Fallback>
        </mc:AlternateContent>
      </w:r>
    </w:p>
    <w:p w:rsidR="003F30F7" w:rsidRPr="008F05DE" w:rsidRDefault="003F30F7" w:rsidP="003F30F7">
      <w:pPr>
        <w:spacing w:before="100" w:beforeAutospacing="1"/>
      </w:pPr>
    </w:p>
    <w:p w:rsidR="003F30F7" w:rsidRPr="008F05DE" w:rsidRDefault="003F30F7" w:rsidP="003F30F7">
      <w:pPr>
        <w:spacing w:before="100" w:beforeAutospacing="1"/>
      </w:pPr>
      <w:r w:rsidRPr="008F05DE">
        <w:t>For advice &amp; support on screening contact:</w:t>
      </w:r>
    </w:p>
    <w:p w:rsidR="003F30F7" w:rsidRPr="008F05DE" w:rsidRDefault="003F30F7" w:rsidP="003F30F7">
      <w:pPr>
        <w:pStyle w:val="Header"/>
        <w:tabs>
          <w:tab w:val="clear" w:pos="4153"/>
          <w:tab w:val="clear" w:pos="8306"/>
        </w:tabs>
        <w:spacing w:after="0"/>
      </w:pPr>
      <w:smartTag w:uri="urn:schemas-microsoft-com:office:smarttags" w:element="PersonName">
        <w:r w:rsidRPr="008F05DE">
          <w:t>Anne Basten</w:t>
        </w:r>
      </w:smartTag>
    </w:p>
    <w:p w:rsidR="003F30F7" w:rsidRPr="008F05DE" w:rsidRDefault="003F30F7" w:rsidP="003F30F7">
      <w:pPr>
        <w:pStyle w:val="Header"/>
        <w:tabs>
          <w:tab w:val="clear" w:pos="4153"/>
          <w:tab w:val="clear" w:pos="8306"/>
        </w:tabs>
        <w:spacing w:after="0"/>
      </w:pPr>
      <w:smartTag w:uri="urn:schemas-microsoft-com:office:smarttags" w:element="PersonName">
        <w:r w:rsidRPr="008F05DE">
          <w:t>Equality Unit</w:t>
        </w:r>
      </w:smartTag>
    </w:p>
    <w:p w:rsidR="003F30F7" w:rsidRPr="008F05DE" w:rsidRDefault="003F30F7" w:rsidP="003F30F7">
      <w:pPr>
        <w:pStyle w:val="Header"/>
        <w:tabs>
          <w:tab w:val="clear" w:pos="4153"/>
          <w:tab w:val="clear" w:pos="8306"/>
        </w:tabs>
        <w:spacing w:after="0"/>
      </w:pPr>
      <w:r w:rsidRPr="008F05DE">
        <w:t>Business Services Organisation</w:t>
      </w:r>
    </w:p>
    <w:p w:rsidR="003F30F7" w:rsidRPr="008F05DE" w:rsidRDefault="003F30F7" w:rsidP="003F30F7">
      <w:pPr>
        <w:pStyle w:val="Header"/>
        <w:tabs>
          <w:tab w:val="clear" w:pos="4153"/>
          <w:tab w:val="clear" w:pos="8306"/>
        </w:tabs>
        <w:spacing w:after="0"/>
      </w:pPr>
      <w:smartTag w:uri="urn:schemas-microsoft-com:office:smarttags" w:element="Street">
        <w:smartTag w:uri="urn:schemas-microsoft-com:office:smarttags" w:element="address">
          <w:r w:rsidRPr="008F05DE">
            <w:t>2 Franklin Street</w:t>
          </w:r>
        </w:smartTag>
      </w:smartTag>
    </w:p>
    <w:p w:rsidR="003F30F7" w:rsidRPr="008F05DE" w:rsidRDefault="003F30F7" w:rsidP="003F30F7">
      <w:pPr>
        <w:pStyle w:val="Header"/>
        <w:tabs>
          <w:tab w:val="clear" w:pos="4153"/>
          <w:tab w:val="clear" w:pos="8306"/>
        </w:tabs>
        <w:spacing w:after="0"/>
      </w:pPr>
      <w:smartTag w:uri="urn:schemas-microsoft-com:office:smarttags" w:element="place">
        <w:smartTag w:uri="urn:schemas-microsoft-com:office:smarttags" w:element="City">
          <w:r w:rsidRPr="008F05DE">
            <w:t>Belfast</w:t>
          </w:r>
        </w:smartTag>
      </w:smartTag>
      <w:r w:rsidRPr="008F05DE">
        <w:t xml:space="preserve"> BT2 8DQ</w:t>
      </w:r>
    </w:p>
    <w:p w:rsidR="003F30F7" w:rsidRPr="008F05DE" w:rsidRDefault="003F30F7" w:rsidP="003F30F7">
      <w:pPr>
        <w:pStyle w:val="Header"/>
        <w:tabs>
          <w:tab w:val="clear" w:pos="4153"/>
          <w:tab w:val="clear" w:pos="8306"/>
        </w:tabs>
        <w:spacing w:after="0"/>
      </w:pPr>
      <w:r w:rsidRPr="008F05DE">
        <w:t>028 90535564</w:t>
      </w:r>
    </w:p>
    <w:p w:rsidR="003F30F7" w:rsidRPr="008F05DE" w:rsidRDefault="003F30F7" w:rsidP="003F30F7">
      <w:pPr>
        <w:pStyle w:val="Header"/>
        <w:tabs>
          <w:tab w:val="clear" w:pos="4153"/>
          <w:tab w:val="clear" w:pos="8306"/>
        </w:tabs>
        <w:spacing w:after="0"/>
      </w:pPr>
      <w:r w:rsidRPr="008F05DE">
        <w:t xml:space="preserve">email: </w:t>
      </w:r>
      <w:hyperlink r:id="rId9" w:history="1">
        <w:r w:rsidRPr="008F05DE">
          <w:rPr>
            <w:rStyle w:val="Hyperlink"/>
          </w:rPr>
          <w:t>Anne.Basten@hscni.net</w:t>
        </w:r>
      </w:hyperlink>
    </w:p>
    <w:p w:rsidR="003F30F7" w:rsidRPr="008F05DE" w:rsidRDefault="003F30F7" w:rsidP="003F30F7">
      <w:pPr>
        <w:pStyle w:val="Header"/>
        <w:tabs>
          <w:tab w:val="clear" w:pos="4153"/>
          <w:tab w:val="clear" w:pos="8306"/>
        </w:tabs>
        <w:spacing w:before="2880"/>
        <w:sectPr w:rsidR="003F30F7" w:rsidRPr="008F05DE" w:rsidSect="00806119">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cols w:space="720"/>
          <w:docGrid w:linePitch="360"/>
        </w:sectPr>
      </w:pPr>
    </w:p>
    <w:p w:rsidR="003F30F7" w:rsidRPr="008F05DE" w:rsidRDefault="003F30F7" w:rsidP="003F30F7">
      <w:pPr>
        <w:rPr>
          <w:b/>
          <w:sz w:val="36"/>
          <w:szCs w:val="36"/>
        </w:rPr>
      </w:pPr>
      <w:r w:rsidRPr="008F05DE">
        <w:rPr>
          <w:b/>
          <w:sz w:val="36"/>
          <w:szCs w:val="36"/>
        </w:rPr>
        <w:lastRenderedPageBreak/>
        <w:t>SCREENING TEMPLATE</w:t>
      </w:r>
    </w:p>
    <w:p w:rsidR="003F30F7" w:rsidRPr="008F05DE" w:rsidRDefault="003F30F7" w:rsidP="003F30F7">
      <w:pPr>
        <w:spacing w:after="0"/>
        <w:jc w:val="both"/>
      </w:pPr>
      <w:r w:rsidRPr="008F05DE">
        <w:t xml:space="preserve">See </w:t>
      </w:r>
      <w:hyperlink w:anchor="Guidnotes" w:history="1">
        <w:r w:rsidRPr="008F05DE">
          <w:rPr>
            <w:rStyle w:val="Hyperlink"/>
          </w:rPr>
          <w:t>Guidance Notes</w:t>
        </w:r>
      </w:hyperlink>
      <w:r w:rsidRPr="008F05DE">
        <w:t xml:space="preserve"> for further information on </w:t>
      </w:r>
      <w:r w:rsidRPr="008F05DE">
        <w:rPr>
          <w:rFonts w:cs="Arial"/>
          <w:szCs w:val="28"/>
        </w:rPr>
        <w:t xml:space="preserve">the ‘why’ ‘what’ ‘when’, and ‘who’ in relation to screening, for </w:t>
      </w:r>
      <w:r w:rsidRPr="008F05DE">
        <w:t xml:space="preserve">background information on </w:t>
      </w:r>
      <w:r w:rsidRPr="008F05DE">
        <w:rPr>
          <w:rFonts w:cs="Arial"/>
          <w:szCs w:val="28"/>
        </w:rPr>
        <w:t>the relevant legislation and for help in answering the questions on this template .</w:t>
      </w:r>
    </w:p>
    <w:p w:rsidR="003F30F7" w:rsidRPr="008F05DE" w:rsidRDefault="003F30F7" w:rsidP="003F30F7">
      <w:pPr>
        <w:spacing w:after="0"/>
      </w:pPr>
    </w:p>
    <w:p w:rsidR="003F30F7" w:rsidRPr="008F05DE" w:rsidRDefault="003F30F7" w:rsidP="003F30F7">
      <w:pPr>
        <w:spacing w:after="0"/>
        <w:ind w:left="700" w:hanging="700"/>
        <w:rPr>
          <w:szCs w:val="28"/>
        </w:rPr>
      </w:pPr>
      <w:r w:rsidRPr="008F05DE">
        <w:rPr>
          <w:b/>
          <w:bCs/>
          <w:szCs w:val="28"/>
        </w:rPr>
        <w:t>(1)</w:t>
      </w:r>
      <w:r w:rsidRPr="008F05DE">
        <w:rPr>
          <w:b/>
          <w:bCs/>
          <w:szCs w:val="28"/>
        </w:rPr>
        <w:tab/>
        <w:t>INFORMATION ABOUT THE POLICY OR DECISION</w:t>
      </w:r>
    </w:p>
    <w:p w:rsidR="003F30F7" w:rsidRPr="008F05DE" w:rsidRDefault="003F30F7" w:rsidP="003F30F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9"/>
      </w:tblGrid>
      <w:tr w:rsidR="003F30F7" w:rsidRPr="008F05DE" w:rsidTr="00806119">
        <w:tc>
          <w:tcPr>
            <w:tcW w:w="13408" w:type="dxa"/>
          </w:tcPr>
          <w:p w:rsidR="003F30F7" w:rsidRPr="008F05DE" w:rsidRDefault="005D61F9" w:rsidP="00806119">
            <w:pPr>
              <w:spacing w:line="240" w:lineRule="atLeast"/>
              <w:rPr>
                <w:b/>
              </w:rPr>
            </w:pPr>
            <w:hyperlink w:anchor="oneone" w:history="1">
              <w:r w:rsidR="003F30F7" w:rsidRPr="008F05DE">
                <w:rPr>
                  <w:b/>
                </w:rPr>
                <w:t>1.1</w:t>
              </w:r>
              <w:r w:rsidR="003F30F7" w:rsidRPr="008F05DE">
                <w:rPr>
                  <w:b/>
                </w:rPr>
                <w:tab/>
                <w:t>Title of policy or decision</w:t>
              </w:r>
            </w:hyperlink>
          </w:p>
          <w:p w:rsidR="003F30F7" w:rsidRPr="008F05DE" w:rsidRDefault="00A24519" w:rsidP="00806119">
            <w:pPr>
              <w:spacing w:after="0"/>
            </w:pPr>
            <w:r w:rsidRPr="008F05DE">
              <w:t xml:space="preserve">Public Health Agency Corporate </w:t>
            </w:r>
            <w:r w:rsidR="00FC1EAF" w:rsidRPr="008F05DE">
              <w:t>Plan</w:t>
            </w:r>
            <w:r w:rsidRPr="008F05DE">
              <w:t xml:space="preserve"> 2017-2021</w:t>
            </w:r>
          </w:p>
          <w:p w:rsidR="003F30F7" w:rsidRPr="008F05DE" w:rsidRDefault="003F30F7" w:rsidP="00806119">
            <w:pPr>
              <w:spacing w:after="0"/>
            </w:pPr>
          </w:p>
        </w:tc>
      </w:tr>
    </w:tbl>
    <w:p w:rsidR="003F30F7" w:rsidRPr="008F05DE" w:rsidRDefault="003F30F7" w:rsidP="003F30F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9"/>
      </w:tblGrid>
      <w:tr w:rsidR="003F30F7" w:rsidRPr="008F05DE" w:rsidTr="00806119">
        <w:tc>
          <w:tcPr>
            <w:tcW w:w="13408" w:type="dxa"/>
          </w:tcPr>
          <w:p w:rsidR="003F30F7" w:rsidRPr="008F05DE" w:rsidRDefault="003F30F7" w:rsidP="00806119">
            <w:pPr>
              <w:spacing w:line="240" w:lineRule="atLeast"/>
              <w:rPr>
                <w:b/>
              </w:rPr>
            </w:pPr>
            <w:r w:rsidRPr="008F05DE">
              <w:rPr>
                <w:b/>
              </w:rPr>
              <w:t>1.2</w:t>
            </w:r>
            <w:r w:rsidRPr="008F05DE">
              <w:rPr>
                <w:b/>
              </w:rPr>
              <w:tab/>
              <w:t>Description of policy or decision</w:t>
            </w:r>
          </w:p>
          <w:p w:rsidR="003F30F7" w:rsidRPr="008F05DE" w:rsidRDefault="003F30F7" w:rsidP="009B350E">
            <w:pPr>
              <w:numPr>
                <w:ilvl w:val="0"/>
                <w:numId w:val="19"/>
              </w:numPr>
              <w:spacing w:after="0"/>
              <w:rPr>
                <w:b/>
                <w:bCs/>
              </w:rPr>
            </w:pPr>
            <w:r w:rsidRPr="008F05DE">
              <w:rPr>
                <w:b/>
                <w:bCs/>
              </w:rPr>
              <w:t>what is it trying to achieve? (aims and objectives)</w:t>
            </w:r>
          </w:p>
          <w:p w:rsidR="003F30F7" w:rsidRPr="008F05DE" w:rsidRDefault="003F30F7" w:rsidP="009B350E">
            <w:pPr>
              <w:numPr>
                <w:ilvl w:val="0"/>
                <w:numId w:val="19"/>
              </w:numPr>
              <w:spacing w:after="0"/>
              <w:rPr>
                <w:b/>
                <w:bCs/>
              </w:rPr>
            </w:pPr>
            <w:r w:rsidRPr="008F05DE">
              <w:rPr>
                <w:b/>
                <w:bCs/>
              </w:rPr>
              <w:t>how will this be achieved? (key elements)</w:t>
            </w:r>
          </w:p>
          <w:p w:rsidR="003F30F7" w:rsidRPr="008F05DE" w:rsidRDefault="003F30F7" w:rsidP="009B350E">
            <w:pPr>
              <w:numPr>
                <w:ilvl w:val="0"/>
                <w:numId w:val="19"/>
              </w:numPr>
              <w:spacing w:after="0"/>
              <w:rPr>
                <w:b/>
                <w:bCs/>
              </w:rPr>
            </w:pPr>
            <w:r w:rsidRPr="008F05DE">
              <w:rPr>
                <w:b/>
                <w:bCs/>
              </w:rPr>
              <w:t>what are the key constraints? (for example financial, legislative or other)</w:t>
            </w:r>
          </w:p>
          <w:p w:rsidR="003F30F7" w:rsidRPr="008F05DE" w:rsidRDefault="003F30F7" w:rsidP="00806119">
            <w:pPr>
              <w:spacing w:after="0"/>
            </w:pPr>
          </w:p>
          <w:p w:rsidR="003759F8" w:rsidRPr="008F05DE" w:rsidRDefault="00A24519" w:rsidP="00A24519">
            <w:pPr>
              <w:spacing w:after="0"/>
            </w:pPr>
            <w:r w:rsidRPr="008F05DE">
              <w:t>The Public</w:t>
            </w:r>
            <w:r w:rsidR="00771D33" w:rsidRPr="008F05DE">
              <w:t xml:space="preserve"> Health Agency Corporate </w:t>
            </w:r>
            <w:r w:rsidR="00FC1EAF" w:rsidRPr="008F05DE">
              <w:t xml:space="preserve">Plan </w:t>
            </w:r>
            <w:r w:rsidR="00771D33" w:rsidRPr="008F05DE">
              <w:t>2017-2021 details our pur</w:t>
            </w:r>
            <w:r w:rsidR="007F2E20" w:rsidRPr="008F05DE">
              <w:t>pose, focus</w:t>
            </w:r>
            <w:r w:rsidR="009B350E" w:rsidRPr="008F05DE">
              <w:t>, outcomes</w:t>
            </w:r>
            <w:r w:rsidR="007F2E20" w:rsidRPr="008F05DE">
              <w:t xml:space="preserve"> </w:t>
            </w:r>
            <w:r w:rsidR="00771D33" w:rsidRPr="008F05DE">
              <w:t xml:space="preserve">and </w:t>
            </w:r>
            <w:r w:rsidR="00FC1EAF" w:rsidRPr="008F05DE">
              <w:t>direction</w:t>
            </w:r>
            <w:r w:rsidR="00771D33" w:rsidRPr="008F05DE">
              <w:t xml:space="preserve"> </w:t>
            </w:r>
            <w:r w:rsidR="007F2E20" w:rsidRPr="008F05DE">
              <w:t>for the period 2017-2021.</w:t>
            </w:r>
          </w:p>
          <w:p w:rsidR="007F2E20" w:rsidRPr="008F05DE" w:rsidRDefault="003759F8" w:rsidP="00A24519">
            <w:pPr>
              <w:spacing w:after="0"/>
            </w:pPr>
            <w:r w:rsidRPr="008F05DE">
              <w:t>A high level document, it highlights those themes of work and that we must take forward to progress towards the achievement of the five outcomes and recognises the context in which we will do this.</w:t>
            </w:r>
          </w:p>
          <w:p w:rsidR="005A6088" w:rsidRPr="008F05DE" w:rsidRDefault="007F2E20" w:rsidP="00A24519">
            <w:pPr>
              <w:spacing w:after="0"/>
            </w:pPr>
            <w:r w:rsidRPr="008F05DE">
              <w:t xml:space="preserve">The Corporate Plan also details the </w:t>
            </w:r>
            <w:r w:rsidR="003067A8" w:rsidRPr="008F05DE">
              <w:t xml:space="preserve">key </w:t>
            </w:r>
            <w:r w:rsidRPr="008F05DE">
              <w:t xml:space="preserve">indicators the Public Health Agency will use to monitor public health in relation to the detailed </w:t>
            </w:r>
            <w:r w:rsidR="009B350E" w:rsidRPr="008F05DE">
              <w:t>outcomes and</w:t>
            </w:r>
            <w:r w:rsidRPr="008F05DE">
              <w:t xml:space="preserve"> focus of the period 2017-2021. </w:t>
            </w:r>
            <w:r w:rsidR="003759F8" w:rsidRPr="008F05DE">
              <w:t>It provides a basis for the Annual Business Plan and strategic direction and is a core accountability tool for the Department of Health, (</w:t>
            </w:r>
            <w:proofErr w:type="spellStart"/>
            <w:r w:rsidR="003759F8" w:rsidRPr="008F05DE">
              <w:t>DoH</w:t>
            </w:r>
            <w:proofErr w:type="spellEnd"/>
            <w:r w:rsidR="003759F8" w:rsidRPr="008F05DE">
              <w:t>).</w:t>
            </w:r>
          </w:p>
          <w:p w:rsidR="005A6088" w:rsidRPr="008F05DE" w:rsidRDefault="005A6088" w:rsidP="00A24519">
            <w:pPr>
              <w:spacing w:after="0"/>
            </w:pPr>
          </w:p>
          <w:p w:rsidR="005A6088" w:rsidRPr="008F05DE" w:rsidRDefault="005A6088" w:rsidP="005A6088">
            <w:pPr>
              <w:spacing w:after="0"/>
            </w:pPr>
            <w:r w:rsidRPr="008F05DE">
              <w:t>The core goals of the strategy are:</w:t>
            </w:r>
          </w:p>
          <w:p w:rsidR="009B350E" w:rsidRPr="008F05DE" w:rsidRDefault="009B350E" w:rsidP="009B350E">
            <w:pPr>
              <w:pStyle w:val="ListParagraph"/>
              <w:numPr>
                <w:ilvl w:val="0"/>
                <w:numId w:val="19"/>
              </w:numPr>
              <w:spacing w:after="200" w:line="276" w:lineRule="auto"/>
              <w:rPr>
                <w:rFonts w:cs="Arial"/>
              </w:rPr>
            </w:pPr>
            <w:r w:rsidRPr="008F05DE">
              <w:rPr>
                <w:rFonts w:cs="Arial"/>
              </w:rPr>
              <w:t>All children and young people have the best start in life</w:t>
            </w:r>
          </w:p>
          <w:p w:rsidR="009B350E" w:rsidRPr="008F05DE" w:rsidRDefault="009B350E" w:rsidP="009B350E">
            <w:pPr>
              <w:pStyle w:val="ListParagraph"/>
              <w:numPr>
                <w:ilvl w:val="0"/>
                <w:numId w:val="19"/>
              </w:numPr>
              <w:spacing w:after="200" w:line="276" w:lineRule="auto"/>
              <w:rPr>
                <w:rFonts w:cs="Arial"/>
              </w:rPr>
            </w:pPr>
            <w:r w:rsidRPr="008F05DE">
              <w:rPr>
                <w:rFonts w:cs="Arial"/>
              </w:rPr>
              <w:t>All older adults are enabled to live healthy and fulfilling lives</w:t>
            </w:r>
          </w:p>
          <w:p w:rsidR="009B350E" w:rsidRPr="008F05DE" w:rsidRDefault="009B350E" w:rsidP="009B350E">
            <w:pPr>
              <w:pStyle w:val="ListParagraph"/>
              <w:numPr>
                <w:ilvl w:val="0"/>
                <w:numId w:val="19"/>
              </w:numPr>
              <w:spacing w:after="200" w:line="276" w:lineRule="auto"/>
              <w:rPr>
                <w:rFonts w:cs="Arial"/>
              </w:rPr>
            </w:pPr>
            <w:r w:rsidRPr="008F05DE">
              <w:rPr>
                <w:rFonts w:cs="Arial"/>
              </w:rPr>
              <w:t>All individuals and communities are equipped and enabled to live long healthy lives</w:t>
            </w:r>
          </w:p>
          <w:p w:rsidR="009B350E" w:rsidRPr="008F05DE" w:rsidRDefault="003759F8" w:rsidP="009B350E">
            <w:pPr>
              <w:pStyle w:val="ListParagraph"/>
              <w:numPr>
                <w:ilvl w:val="0"/>
                <w:numId w:val="19"/>
              </w:numPr>
              <w:spacing w:after="200" w:line="276" w:lineRule="auto"/>
              <w:rPr>
                <w:rFonts w:cs="Arial"/>
              </w:rPr>
            </w:pPr>
            <w:r w:rsidRPr="008F05DE">
              <w:rPr>
                <w:rFonts w:cs="Arial"/>
              </w:rPr>
              <w:t>All health and wellbeing services should be safe and high quality</w:t>
            </w:r>
          </w:p>
          <w:p w:rsidR="002D73B3" w:rsidRPr="008F05DE" w:rsidRDefault="003759F8" w:rsidP="009B350E">
            <w:pPr>
              <w:pStyle w:val="ListParagraph"/>
              <w:numPr>
                <w:ilvl w:val="0"/>
                <w:numId w:val="19"/>
              </w:numPr>
              <w:spacing w:after="200" w:line="276" w:lineRule="auto"/>
              <w:rPr>
                <w:rFonts w:cs="Arial"/>
              </w:rPr>
            </w:pPr>
            <w:r w:rsidRPr="008F05DE">
              <w:rPr>
                <w:rFonts w:cs="Arial"/>
              </w:rPr>
              <w:t>Our organisation works effectively</w:t>
            </w:r>
          </w:p>
          <w:p w:rsidR="005A6088" w:rsidRPr="008F05DE" w:rsidRDefault="005A6088" w:rsidP="005A6088">
            <w:pPr>
              <w:spacing w:after="0"/>
            </w:pPr>
            <w:r w:rsidRPr="008F05DE">
              <w:t>The current context of restricted finances and budgets and upcoming HSC reform must be noted as potential constraints of this strategy, but both of these have been considered throughout strategy development.</w:t>
            </w:r>
          </w:p>
        </w:tc>
      </w:tr>
    </w:tbl>
    <w:p w:rsidR="003F30F7" w:rsidRPr="008F05DE" w:rsidRDefault="003F30F7" w:rsidP="003F30F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9"/>
      </w:tblGrid>
      <w:tr w:rsidR="003F30F7" w:rsidRPr="008F05DE" w:rsidTr="00806119">
        <w:tc>
          <w:tcPr>
            <w:tcW w:w="13408" w:type="dxa"/>
          </w:tcPr>
          <w:p w:rsidR="003F30F7" w:rsidRPr="008F05DE" w:rsidRDefault="003F30F7" w:rsidP="00806119">
            <w:pPr>
              <w:spacing w:line="240" w:lineRule="atLeast"/>
              <w:rPr>
                <w:b/>
              </w:rPr>
            </w:pPr>
            <w:r w:rsidRPr="008F05DE">
              <w:rPr>
                <w:b/>
              </w:rPr>
              <w:lastRenderedPageBreak/>
              <w:t>1.3</w:t>
            </w:r>
            <w:r w:rsidRPr="008F05DE">
              <w:rPr>
                <w:b/>
              </w:rPr>
              <w:tab/>
            </w:r>
            <w:hyperlink w:anchor="Onethree" w:history="1">
              <w:r w:rsidRPr="008F05DE">
                <w:rPr>
                  <w:b/>
                </w:rPr>
                <w:t>Main stakeholders affected</w:t>
              </w:r>
            </w:hyperlink>
            <w:r w:rsidRPr="008F05DE">
              <w:rPr>
                <w:b/>
              </w:rPr>
              <w:t xml:space="preserve"> (internal and external)</w:t>
            </w:r>
          </w:p>
          <w:p w:rsidR="003F30F7" w:rsidRPr="008F05DE" w:rsidRDefault="003F30F7" w:rsidP="00806119">
            <w:pPr>
              <w:spacing w:after="0"/>
            </w:pPr>
            <w:r w:rsidRPr="008F05DE">
              <w:rPr>
                <w:b/>
                <w:bCs/>
              </w:rPr>
              <w:t xml:space="preserve">For example </w:t>
            </w:r>
            <w:r w:rsidRPr="008F05DE">
              <w:rPr>
                <w:rFonts w:cs="Arial"/>
                <w:b/>
                <w:bCs/>
              </w:rPr>
              <w:t>staff, actual or potential service users, other public sector organisations, voluntary and community groups, trade unions or professional organisations or private sector organisations or others</w:t>
            </w:r>
          </w:p>
          <w:p w:rsidR="003F30F7" w:rsidRPr="008F05DE" w:rsidRDefault="003F30F7" w:rsidP="00806119">
            <w:pPr>
              <w:spacing w:after="0"/>
            </w:pPr>
          </w:p>
          <w:p w:rsidR="00806119" w:rsidRPr="008F05DE" w:rsidRDefault="00806119" w:rsidP="00806119">
            <w:pPr>
              <w:spacing w:after="0"/>
            </w:pPr>
            <w:r w:rsidRPr="008F05DE">
              <w:rPr>
                <w:b/>
                <w:bCs/>
              </w:rPr>
              <w:t>Internal</w:t>
            </w:r>
            <w:r w:rsidRPr="008F05DE">
              <w:t>:  Public Health Agency staff</w:t>
            </w:r>
          </w:p>
          <w:p w:rsidR="00806119" w:rsidRPr="008F05DE" w:rsidRDefault="00806119" w:rsidP="00806119">
            <w:pPr>
              <w:spacing w:after="0"/>
              <w:rPr>
                <w:b/>
                <w:bCs/>
              </w:rPr>
            </w:pPr>
          </w:p>
          <w:p w:rsidR="00806119" w:rsidRPr="008F05DE" w:rsidRDefault="00806119" w:rsidP="00806119">
            <w:pPr>
              <w:spacing w:after="0"/>
              <w:rPr>
                <w:b/>
                <w:bCs/>
              </w:rPr>
            </w:pPr>
          </w:p>
          <w:p w:rsidR="00806119" w:rsidRPr="008F05DE" w:rsidRDefault="00806119" w:rsidP="00806119">
            <w:pPr>
              <w:spacing w:after="0"/>
              <w:rPr>
                <w:b/>
                <w:bCs/>
              </w:rPr>
            </w:pPr>
            <w:r w:rsidRPr="008F05DE">
              <w:rPr>
                <w:b/>
                <w:bCs/>
              </w:rPr>
              <w:t>External</w:t>
            </w:r>
            <w:r w:rsidRPr="008F05DE">
              <w:t xml:space="preserve">:  Service users and the public, </w:t>
            </w:r>
            <w:proofErr w:type="spellStart"/>
            <w:r w:rsidRPr="008F05DE">
              <w:t>D</w:t>
            </w:r>
            <w:r w:rsidR="0029221C" w:rsidRPr="008F05DE">
              <w:t>oH</w:t>
            </w:r>
            <w:proofErr w:type="spellEnd"/>
            <w:r w:rsidRPr="008F05DE">
              <w:t>, Health and Social Care Board (HSCB), Local Commission</w:t>
            </w:r>
            <w:r w:rsidR="003759F8" w:rsidRPr="008F05DE">
              <w:t>ing</w:t>
            </w:r>
            <w:r w:rsidRPr="008F05DE">
              <w:t xml:space="preserve"> Groups (LCGs), Patient and Client Council, Business Services Organisation, Health and Social Care Trusts, Voluntary &amp; Community Sector, Professional organisations, Other Statutory Organisations such as education, housing, local government, justice, culture and Private Sector Organisations.</w:t>
            </w:r>
          </w:p>
          <w:p w:rsidR="00806119" w:rsidRPr="008F05DE" w:rsidRDefault="00806119" w:rsidP="00806119">
            <w:pPr>
              <w:spacing w:after="0"/>
            </w:pPr>
          </w:p>
          <w:p w:rsidR="003F30F7" w:rsidRPr="008F05DE" w:rsidRDefault="003F30F7" w:rsidP="00806119">
            <w:pPr>
              <w:spacing w:after="0"/>
            </w:pPr>
          </w:p>
          <w:p w:rsidR="003F30F7" w:rsidRPr="008F05DE" w:rsidRDefault="003F30F7" w:rsidP="00806119">
            <w:pPr>
              <w:spacing w:after="0"/>
            </w:pPr>
          </w:p>
        </w:tc>
      </w:tr>
    </w:tbl>
    <w:p w:rsidR="003F30F7" w:rsidRPr="008F05DE" w:rsidRDefault="003F30F7" w:rsidP="003F30F7">
      <w:pPr>
        <w:spacing w:after="0"/>
      </w:pPr>
    </w:p>
    <w:p w:rsidR="003F30F7" w:rsidRPr="008F05DE" w:rsidRDefault="003F30F7" w:rsidP="003F30F7">
      <w:pPr>
        <w:spacing w:after="0"/>
        <w:rPr>
          <w:sz w:val="2"/>
          <w:szCs w:val="2"/>
        </w:rPr>
      </w:pPr>
    </w:p>
    <w:p w:rsidR="003F30F7" w:rsidRPr="008F05DE" w:rsidRDefault="003F30F7" w:rsidP="003F30F7">
      <w:pPr>
        <w:spacing w:after="0"/>
        <w:rPr>
          <w:sz w:val="2"/>
          <w:szCs w:val="2"/>
        </w:rPr>
      </w:pPr>
    </w:p>
    <w:p w:rsidR="003F30F7" w:rsidRPr="008F05DE" w:rsidRDefault="003F30F7" w:rsidP="003F30F7">
      <w:pPr>
        <w:spacing w:after="0"/>
        <w:rPr>
          <w:sz w:val="2"/>
          <w:szCs w:val="2"/>
        </w:rPr>
      </w:pPr>
    </w:p>
    <w:p w:rsidR="003F30F7" w:rsidRPr="008F05DE" w:rsidRDefault="003F30F7" w:rsidP="003F30F7">
      <w:pPr>
        <w:spacing w:after="0"/>
        <w:rPr>
          <w:sz w:val="2"/>
          <w:szCs w:val="2"/>
        </w:rPr>
      </w:pPr>
    </w:p>
    <w:p w:rsidR="003F30F7" w:rsidRPr="008F05DE" w:rsidRDefault="003F30F7" w:rsidP="003F30F7">
      <w:pPr>
        <w:spacing w:after="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9"/>
      </w:tblGrid>
      <w:tr w:rsidR="003F30F7" w:rsidRPr="008F05DE" w:rsidTr="00806119">
        <w:tc>
          <w:tcPr>
            <w:tcW w:w="13408" w:type="dxa"/>
          </w:tcPr>
          <w:p w:rsidR="003F30F7" w:rsidRPr="008F05DE" w:rsidRDefault="005D61F9" w:rsidP="00806119">
            <w:pPr>
              <w:spacing w:line="240" w:lineRule="atLeast"/>
              <w:rPr>
                <w:b/>
              </w:rPr>
            </w:pPr>
            <w:hyperlink w:anchor="Onefour" w:history="1">
              <w:r w:rsidR="003F30F7" w:rsidRPr="008F05DE">
                <w:rPr>
                  <w:b/>
                </w:rPr>
                <w:t>1.4</w:t>
              </w:r>
              <w:r w:rsidR="003F30F7" w:rsidRPr="008F05DE">
                <w:rPr>
                  <w:b/>
                </w:rPr>
                <w:tab/>
                <w:t>Other policies or decisions with a bearing on this policy or decision</w:t>
              </w:r>
            </w:hyperlink>
          </w:p>
          <w:p w:rsidR="003F30F7" w:rsidRPr="008F05DE" w:rsidRDefault="003F30F7" w:rsidP="003F30F7">
            <w:pPr>
              <w:numPr>
                <w:ilvl w:val="0"/>
                <w:numId w:val="1"/>
              </w:numPr>
              <w:spacing w:after="0" w:line="240" w:lineRule="atLeast"/>
              <w:rPr>
                <w:b/>
                <w:bCs/>
              </w:rPr>
            </w:pPr>
            <w:r w:rsidRPr="008F05DE">
              <w:rPr>
                <w:b/>
                <w:bCs/>
              </w:rPr>
              <w:t>what are they?</w:t>
            </w:r>
          </w:p>
          <w:p w:rsidR="003F30F7" w:rsidRPr="008F05DE" w:rsidRDefault="003F30F7" w:rsidP="003F30F7">
            <w:pPr>
              <w:numPr>
                <w:ilvl w:val="0"/>
                <w:numId w:val="1"/>
              </w:numPr>
              <w:spacing w:after="0" w:line="240" w:lineRule="atLeast"/>
              <w:rPr>
                <w:b/>
                <w:bCs/>
              </w:rPr>
            </w:pPr>
            <w:r w:rsidRPr="008F05DE">
              <w:rPr>
                <w:b/>
                <w:bCs/>
              </w:rPr>
              <w:t>who owns them?</w:t>
            </w:r>
          </w:p>
          <w:p w:rsidR="00806119" w:rsidRPr="008F05DE" w:rsidRDefault="0029221C" w:rsidP="00313BD4">
            <w:pPr>
              <w:pStyle w:val="ListParagraph"/>
              <w:numPr>
                <w:ilvl w:val="0"/>
                <w:numId w:val="15"/>
              </w:numPr>
              <w:spacing w:after="0"/>
            </w:pPr>
            <w:r w:rsidRPr="008F05DE">
              <w:t>DOH</w:t>
            </w:r>
            <w:r w:rsidR="00806119" w:rsidRPr="008F05DE">
              <w:t xml:space="preserve"> Commissioning Directions (NI) 2015-16</w:t>
            </w:r>
          </w:p>
          <w:p w:rsidR="00806119" w:rsidRPr="008F05DE" w:rsidRDefault="00806119" w:rsidP="00313BD4">
            <w:pPr>
              <w:pStyle w:val="ListParagraph"/>
              <w:numPr>
                <w:ilvl w:val="0"/>
                <w:numId w:val="15"/>
              </w:numPr>
              <w:spacing w:after="0"/>
            </w:pPr>
            <w:r w:rsidRPr="008F05DE">
              <w:t>Commissioning Plan 2015-16  – HSCB/PHA</w:t>
            </w:r>
          </w:p>
          <w:p w:rsidR="00806119" w:rsidRPr="008F05DE" w:rsidRDefault="00806119" w:rsidP="00313BD4">
            <w:pPr>
              <w:pStyle w:val="ListParagraph"/>
              <w:numPr>
                <w:ilvl w:val="0"/>
                <w:numId w:val="15"/>
              </w:numPr>
              <w:spacing w:after="0"/>
            </w:pPr>
            <w:r w:rsidRPr="008F05DE">
              <w:t xml:space="preserve">Transforming Your Care: From Vision to Action – </w:t>
            </w:r>
            <w:proofErr w:type="spellStart"/>
            <w:r w:rsidR="003759F8" w:rsidRPr="008F05DE">
              <w:t>Do</w:t>
            </w:r>
            <w:r w:rsidR="0029221C" w:rsidRPr="008F05DE">
              <w:t>H</w:t>
            </w:r>
            <w:proofErr w:type="spellEnd"/>
          </w:p>
          <w:p w:rsidR="00806119" w:rsidRPr="008F05DE" w:rsidRDefault="00806119" w:rsidP="00313BD4">
            <w:pPr>
              <w:pStyle w:val="ListParagraph"/>
              <w:numPr>
                <w:ilvl w:val="0"/>
                <w:numId w:val="15"/>
              </w:numPr>
              <w:spacing w:after="0"/>
            </w:pPr>
            <w:r w:rsidRPr="008F05DE">
              <w:t xml:space="preserve">Quality 2020 – </w:t>
            </w:r>
            <w:proofErr w:type="spellStart"/>
            <w:r w:rsidR="003759F8" w:rsidRPr="008F05DE">
              <w:t>Do</w:t>
            </w:r>
            <w:r w:rsidR="0029221C" w:rsidRPr="008F05DE">
              <w:t>H</w:t>
            </w:r>
            <w:proofErr w:type="spellEnd"/>
          </w:p>
          <w:p w:rsidR="00806119" w:rsidRPr="008F05DE" w:rsidRDefault="00806119" w:rsidP="00313BD4">
            <w:pPr>
              <w:pStyle w:val="ListParagraph"/>
              <w:numPr>
                <w:ilvl w:val="0"/>
                <w:numId w:val="15"/>
              </w:numPr>
              <w:spacing w:after="0"/>
            </w:pPr>
            <w:r w:rsidRPr="008F05DE">
              <w:t xml:space="preserve">Making Life Better - </w:t>
            </w:r>
            <w:proofErr w:type="spellStart"/>
            <w:r w:rsidR="003759F8" w:rsidRPr="008F05DE">
              <w:t>Do</w:t>
            </w:r>
            <w:r w:rsidR="0029221C" w:rsidRPr="008F05DE">
              <w:t>H</w:t>
            </w:r>
            <w:proofErr w:type="spellEnd"/>
          </w:p>
          <w:p w:rsidR="00806119" w:rsidRPr="008F05DE" w:rsidRDefault="00806119" w:rsidP="00313BD4">
            <w:pPr>
              <w:pStyle w:val="ListParagraph"/>
              <w:numPr>
                <w:ilvl w:val="0"/>
                <w:numId w:val="15"/>
              </w:numPr>
              <w:spacing w:after="0"/>
            </w:pPr>
            <w:r w:rsidRPr="008F05DE">
              <w:t>Marmot Review</w:t>
            </w:r>
          </w:p>
          <w:p w:rsidR="00806119" w:rsidRPr="008F05DE" w:rsidRDefault="00806119" w:rsidP="00313BD4">
            <w:pPr>
              <w:pStyle w:val="ListParagraph"/>
              <w:numPr>
                <w:ilvl w:val="0"/>
                <w:numId w:val="15"/>
              </w:numPr>
              <w:spacing w:after="0"/>
            </w:pPr>
            <w:r w:rsidRPr="008F05DE">
              <w:t xml:space="preserve">Changing the Culture 2010 Strategy – </w:t>
            </w:r>
            <w:proofErr w:type="spellStart"/>
            <w:r w:rsidR="003759F8" w:rsidRPr="008F05DE">
              <w:t>Do</w:t>
            </w:r>
            <w:r w:rsidR="0029221C" w:rsidRPr="008F05DE">
              <w:t>H</w:t>
            </w:r>
            <w:proofErr w:type="spellEnd"/>
          </w:p>
          <w:p w:rsidR="00806119" w:rsidRPr="008F05DE" w:rsidRDefault="00806119" w:rsidP="00313BD4">
            <w:pPr>
              <w:pStyle w:val="ListParagraph"/>
              <w:numPr>
                <w:ilvl w:val="0"/>
                <w:numId w:val="15"/>
              </w:numPr>
              <w:spacing w:after="0"/>
            </w:pPr>
            <w:r w:rsidRPr="008F05DE">
              <w:t>Guidance on quality and safety – National Institute for Clinical Excellence</w:t>
            </w:r>
          </w:p>
          <w:p w:rsidR="00806119" w:rsidRPr="008F05DE" w:rsidRDefault="00806119" w:rsidP="00313BD4">
            <w:pPr>
              <w:pStyle w:val="ListParagraph"/>
              <w:numPr>
                <w:ilvl w:val="0"/>
                <w:numId w:val="15"/>
              </w:numPr>
              <w:spacing w:after="0"/>
            </w:pPr>
            <w:r w:rsidRPr="008F05DE">
              <w:t>Francis Report</w:t>
            </w:r>
          </w:p>
          <w:p w:rsidR="00806119" w:rsidRPr="008F05DE" w:rsidRDefault="00806119" w:rsidP="00313BD4">
            <w:pPr>
              <w:pStyle w:val="ListParagraph"/>
              <w:numPr>
                <w:ilvl w:val="0"/>
                <w:numId w:val="15"/>
              </w:numPr>
              <w:spacing w:after="0"/>
            </w:pPr>
            <w:r w:rsidRPr="008F05DE">
              <w:t xml:space="preserve">Guidance relating to governance, finance </w:t>
            </w:r>
            <w:proofErr w:type="spellStart"/>
            <w:r w:rsidRPr="008F05DE">
              <w:t>etc</w:t>
            </w:r>
            <w:proofErr w:type="spellEnd"/>
            <w:r w:rsidRPr="008F05DE">
              <w:t xml:space="preserve"> - </w:t>
            </w:r>
            <w:proofErr w:type="spellStart"/>
            <w:r w:rsidR="003759F8" w:rsidRPr="008F05DE">
              <w:t>Do</w:t>
            </w:r>
            <w:r w:rsidR="0029221C" w:rsidRPr="008F05DE">
              <w:t>H</w:t>
            </w:r>
            <w:proofErr w:type="spellEnd"/>
          </w:p>
          <w:p w:rsidR="00806119" w:rsidRPr="008F05DE" w:rsidRDefault="00806119" w:rsidP="0029221C">
            <w:pPr>
              <w:pStyle w:val="ListParagraph"/>
              <w:numPr>
                <w:ilvl w:val="0"/>
                <w:numId w:val="15"/>
              </w:numPr>
              <w:spacing w:after="0"/>
              <w:ind w:left="811" w:hanging="454"/>
            </w:pPr>
            <w:r w:rsidRPr="008F05DE">
              <w:t>Policy guidance in relation to health improvemen</w:t>
            </w:r>
            <w:r w:rsidR="0029221C" w:rsidRPr="008F05DE">
              <w:t xml:space="preserve">t, health protection,   service </w:t>
            </w:r>
            <w:r w:rsidRPr="008F05DE">
              <w:t xml:space="preserve">development, screening, quality &amp; safety - </w:t>
            </w:r>
            <w:proofErr w:type="spellStart"/>
            <w:r w:rsidR="003759F8" w:rsidRPr="008F05DE">
              <w:t>Do</w:t>
            </w:r>
            <w:r w:rsidR="0029221C" w:rsidRPr="008F05DE">
              <w:t>H</w:t>
            </w:r>
            <w:proofErr w:type="spellEnd"/>
          </w:p>
          <w:p w:rsidR="00806119" w:rsidRPr="008F05DE" w:rsidRDefault="00806119" w:rsidP="0029221C">
            <w:pPr>
              <w:pStyle w:val="ListParagraph"/>
              <w:numPr>
                <w:ilvl w:val="0"/>
                <w:numId w:val="15"/>
              </w:numPr>
              <w:spacing w:after="0"/>
              <w:ind w:left="811" w:hanging="454"/>
            </w:pPr>
            <w:r w:rsidRPr="008F05DE">
              <w:t>Patient and Client Experience Standards for Northern Ireland</w:t>
            </w:r>
            <w:r w:rsidR="003759F8" w:rsidRPr="008F05DE">
              <w:t xml:space="preserve"> - PHA</w:t>
            </w:r>
          </w:p>
          <w:p w:rsidR="00806119" w:rsidRPr="008F05DE" w:rsidRDefault="00806119" w:rsidP="00313BD4">
            <w:pPr>
              <w:pStyle w:val="ListParagraph"/>
              <w:numPr>
                <w:ilvl w:val="0"/>
                <w:numId w:val="15"/>
              </w:numPr>
              <w:spacing w:after="0"/>
            </w:pPr>
            <w:proofErr w:type="spellStart"/>
            <w:r w:rsidRPr="008F05DE">
              <w:t>Bamford</w:t>
            </w:r>
            <w:proofErr w:type="spellEnd"/>
            <w:r w:rsidRPr="008F05DE">
              <w:t xml:space="preserve"> Rapid Review Action Plan</w:t>
            </w:r>
            <w:r w:rsidR="003759F8" w:rsidRPr="008F05DE">
              <w:t xml:space="preserve"> – PHA/HSCB</w:t>
            </w:r>
          </w:p>
          <w:p w:rsidR="00806119" w:rsidRPr="008F05DE" w:rsidRDefault="00806119" w:rsidP="00313BD4">
            <w:pPr>
              <w:pStyle w:val="ListParagraph"/>
              <w:numPr>
                <w:ilvl w:val="0"/>
                <w:numId w:val="15"/>
              </w:numPr>
              <w:spacing w:after="0"/>
            </w:pPr>
            <w:r w:rsidRPr="008F05DE">
              <w:t>Personal and public involvement strategy and action plan</w:t>
            </w:r>
            <w:r w:rsidR="003759F8" w:rsidRPr="008F05DE">
              <w:t xml:space="preserve"> - PHA</w:t>
            </w:r>
          </w:p>
          <w:p w:rsidR="00806119" w:rsidRPr="008F05DE" w:rsidRDefault="00806119" w:rsidP="00313BD4">
            <w:pPr>
              <w:pStyle w:val="ListParagraph"/>
              <w:numPr>
                <w:ilvl w:val="0"/>
                <w:numId w:val="15"/>
              </w:numPr>
              <w:spacing w:after="0"/>
            </w:pPr>
            <w:r w:rsidRPr="008F05DE">
              <w:t xml:space="preserve">Social Inclusion Strategy </w:t>
            </w:r>
            <w:r w:rsidR="003759F8" w:rsidRPr="008F05DE">
              <w:t>–</w:t>
            </w:r>
            <w:r w:rsidRPr="008F05DE">
              <w:t xml:space="preserve"> </w:t>
            </w:r>
            <w:proofErr w:type="spellStart"/>
            <w:r w:rsidR="003759F8" w:rsidRPr="008F05DE">
              <w:t>DfC</w:t>
            </w:r>
            <w:proofErr w:type="spellEnd"/>
          </w:p>
          <w:p w:rsidR="00806119" w:rsidRPr="008F05DE" w:rsidRDefault="00806119" w:rsidP="00313BD4">
            <w:pPr>
              <w:pStyle w:val="ListParagraph"/>
              <w:numPr>
                <w:ilvl w:val="0"/>
                <w:numId w:val="15"/>
              </w:numPr>
              <w:spacing w:after="0"/>
            </w:pPr>
            <w:r w:rsidRPr="008F05DE">
              <w:t>Northern Ireland Prison Service and Social Wellbeing Strategy</w:t>
            </w:r>
            <w:r w:rsidR="003759F8" w:rsidRPr="008F05DE">
              <w:t xml:space="preserve"> –PHA/HSCB</w:t>
            </w:r>
          </w:p>
          <w:p w:rsidR="00806119" w:rsidRPr="008F05DE" w:rsidRDefault="00806119" w:rsidP="00313BD4">
            <w:pPr>
              <w:pStyle w:val="ListParagraph"/>
              <w:numPr>
                <w:ilvl w:val="0"/>
                <w:numId w:val="15"/>
              </w:numPr>
              <w:spacing w:after="0"/>
            </w:pPr>
            <w:r w:rsidRPr="008F05DE">
              <w:t xml:space="preserve">Northern Ireland Maternity Strategy - </w:t>
            </w:r>
            <w:proofErr w:type="spellStart"/>
            <w:r w:rsidR="003759F8" w:rsidRPr="008F05DE">
              <w:t>Do</w:t>
            </w:r>
            <w:r w:rsidR="0029221C" w:rsidRPr="008F05DE">
              <w:t>H</w:t>
            </w:r>
            <w:proofErr w:type="spellEnd"/>
          </w:p>
          <w:p w:rsidR="00806119" w:rsidRPr="008F05DE" w:rsidRDefault="00806119" w:rsidP="00313BD4">
            <w:pPr>
              <w:pStyle w:val="ListParagraph"/>
              <w:numPr>
                <w:ilvl w:val="0"/>
                <w:numId w:val="15"/>
              </w:numPr>
              <w:spacing w:after="0"/>
            </w:pPr>
            <w:r w:rsidRPr="008F05DE">
              <w:t xml:space="preserve">Promoting Good Nutrition Strategy – </w:t>
            </w:r>
            <w:proofErr w:type="spellStart"/>
            <w:r w:rsidR="003759F8" w:rsidRPr="008F05DE">
              <w:t>Do</w:t>
            </w:r>
            <w:r w:rsidR="0029221C" w:rsidRPr="008F05DE">
              <w:t>H</w:t>
            </w:r>
            <w:proofErr w:type="spellEnd"/>
          </w:p>
          <w:p w:rsidR="00806119" w:rsidRPr="008F05DE" w:rsidRDefault="00806119" w:rsidP="00313BD4">
            <w:pPr>
              <w:pStyle w:val="ListParagraph"/>
              <w:numPr>
                <w:ilvl w:val="0"/>
                <w:numId w:val="15"/>
              </w:numPr>
              <w:spacing w:after="0"/>
            </w:pPr>
            <w:r w:rsidRPr="008F05DE">
              <w:lastRenderedPageBreak/>
              <w:t>AHP Strategy</w:t>
            </w:r>
            <w:r w:rsidR="003759F8" w:rsidRPr="008F05DE">
              <w:t xml:space="preserve"> - </w:t>
            </w:r>
            <w:proofErr w:type="spellStart"/>
            <w:r w:rsidR="003759F8" w:rsidRPr="008F05DE">
              <w:t>DoH</w:t>
            </w:r>
            <w:proofErr w:type="spellEnd"/>
          </w:p>
          <w:p w:rsidR="00806119" w:rsidRPr="008F05DE" w:rsidRDefault="00806119" w:rsidP="00313BD4">
            <w:pPr>
              <w:pStyle w:val="ListParagraph"/>
              <w:numPr>
                <w:ilvl w:val="0"/>
                <w:numId w:val="15"/>
              </w:numPr>
              <w:spacing w:after="0"/>
            </w:pPr>
            <w:r w:rsidRPr="008F05DE">
              <w:t>Eye Care Strategy</w:t>
            </w:r>
            <w:r w:rsidR="003759F8" w:rsidRPr="008F05DE">
              <w:t xml:space="preserve"> - HSCB</w:t>
            </w:r>
          </w:p>
          <w:p w:rsidR="00806119" w:rsidRPr="008F05DE" w:rsidRDefault="00806119" w:rsidP="00313BD4">
            <w:pPr>
              <w:pStyle w:val="ListParagraph"/>
              <w:numPr>
                <w:ilvl w:val="0"/>
                <w:numId w:val="15"/>
              </w:numPr>
              <w:spacing w:after="0"/>
            </w:pPr>
            <w:r w:rsidRPr="008F05DE">
              <w:t>The Palliative and End of Life Care Strategy for Adults in NI</w:t>
            </w:r>
            <w:r w:rsidR="003759F8" w:rsidRPr="008F05DE">
              <w:t xml:space="preserve"> – HSCB/PHA</w:t>
            </w:r>
          </w:p>
          <w:p w:rsidR="003F30F7" w:rsidRPr="008F05DE" w:rsidRDefault="00806119" w:rsidP="00313BD4">
            <w:pPr>
              <w:pStyle w:val="ListParagraph"/>
              <w:numPr>
                <w:ilvl w:val="0"/>
                <w:numId w:val="15"/>
              </w:numPr>
              <w:spacing w:after="0"/>
            </w:pPr>
            <w:r w:rsidRPr="008F05DE">
              <w:t>PHA board meetings</w:t>
            </w:r>
          </w:p>
          <w:p w:rsidR="00313BD4" w:rsidRPr="008F05DE" w:rsidRDefault="0029221C" w:rsidP="00313BD4">
            <w:pPr>
              <w:pStyle w:val="ListParagraph"/>
              <w:numPr>
                <w:ilvl w:val="0"/>
                <w:numId w:val="15"/>
              </w:numPr>
              <w:spacing w:after="0"/>
            </w:pPr>
            <w:r w:rsidRPr="008F05DE">
              <w:t>Community Planning  - led by each Local Council</w:t>
            </w:r>
          </w:p>
          <w:p w:rsidR="003759F8" w:rsidRPr="008F05DE" w:rsidRDefault="003759F8" w:rsidP="003759F8">
            <w:pPr>
              <w:pStyle w:val="ListParagraph"/>
              <w:numPr>
                <w:ilvl w:val="0"/>
                <w:numId w:val="15"/>
              </w:numPr>
              <w:spacing w:after="0"/>
            </w:pPr>
            <w:r w:rsidRPr="008F05DE">
              <w:t xml:space="preserve">Department of Health. Systems, Not Structures: changing health and social care. Expert Panel Report. Belfast: </w:t>
            </w:r>
            <w:proofErr w:type="spellStart"/>
            <w:r w:rsidRPr="008F05DE">
              <w:t>DoH</w:t>
            </w:r>
            <w:proofErr w:type="spellEnd"/>
          </w:p>
          <w:p w:rsidR="003759F8" w:rsidRPr="008F05DE" w:rsidRDefault="003759F8" w:rsidP="003759F8">
            <w:pPr>
              <w:pStyle w:val="ListParagraph"/>
              <w:numPr>
                <w:ilvl w:val="0"/>
                <w:numId w:val="15"/>
              </w:numPr>
              <w:spacing w:after="0"/>
            </w:pPr>
            <w:r w:rsidRPr="008F05DE">
              <w:t xml:space="preserve">Department of Health. Health and Wellbeing 2026: Delivering Together. Belfast: </w:t>
            </w:r>
            <w:proofErr w:type="spellStart"/>
            <w:r w:rsidRPr="008F05DE">
              <w:t>DoH</w:t>
            </w:r>
            <w:proofErr w:type="spellEnd"/>
            <w:r w:rsidRPr="008F05DE">
              <w:t>, 2016</w:t>
            </w:r>
          </w:p>
          <w:p w:rsidR="001C6CA8" w:rsidRPr="008F05DE" w:rsidRDefault="001C6CA8" w:rsidP="001C6CA8">
            <w:pPr>
              <w:pStyle w:val="ListParagraph"/>
              <w:numPr>
                <w:ilvl w:val="0"/>
                <w:numId w:val="15"/>
              </w:numPr>
              <w:spacing w:after="0"/>
            </w:pPr>
            <w:r w:rsidRPr="008F05DE">
              <w:t>Department of Health, Social Services and Public Safety. Making Life Better: a whole system strategic framework for public health 2013– 2023. Belfast: DHSSPS, 2013</w:t>
            </w:r>
          </w:p>
          <w:p w:rsidR="001C6CA8" w:rsidRPr="008F05DE" w:rsidRDefault="001C6CA8" w:rsidP="001C6CA8">
            <w:pPr>
              <w:pStyle w:val="ListParagraph"/>
              <w:numPr>
                <w:ilvl w:val="0"/>
                <w:numId w:val="15"/>
              </w:numPr>
              <w:spacing w:after="0"/>
            </w:pPr>
            <w:r w:rsidRPr="008F05DE">
              <w:t>Northern Ireland Executive. Draft Programme for Government Framework 2016– 21. Belfast: NIE, 2016</w:t>
            </w:r>
          </w:p>
        </w:tc>
      </w:tr>
    </w:tbl>
    <w:p w:rsidR="003F30F7" w:rsidRPr="008F05DE" w:rsidRDefault="003F30F7" w:rsidP="003F30F7">
      <w:pPr>
        <w:pStyle w:val="BodyText2"/>
        <w:spacing w:before="240" w:line="240" w:lineRule="atLeast"/>
        <w:ind w:left="700" w:hanging="700"/>
        <w:rPr>
          <w:sz w:val="32"/>
          <w:szCs w:val="32"/>
        </w:rPr>
      </w:pPr>
      <w:r w:rsidRPr="008F05DE">
        <w:rPr>
          <w:sz w:val="32"/>
          <w:szCs w:val="32"/>
        </w:rPr>
        <w:lastRenderedPageBreak/>
        <w:br w:type="page"/>
      </w:r>
      <w:r w:rsidRPr="008F05DE">
        <w:rPr>
          <w:bCs/>
          <w:szCs w:val="28"/>
        </w:rPr>
        <w:lastRenderedPageBreak/>
        <w:t>(2)</w:t>
      </w:r>
      <w:r w:rsidRPr="008F05DE">
        <w:rPr>
          <w:bCs/>
          <w:szCs w:val="28"/>
        </w:rPr>
        <w:tab/>
        <w:t>CONSIDERATION OF EQUALITY AND GOOD RELATIONS ISSUES AND EVIDENCE USED</w:t>
      </w:r>
    </w:p>
    <w:p w:rsidR="003F30F7" w:rsidRPr="008F05DE" w:rsidRDefault="003F30F7" w:rsidP="003F30F7">
      <w:pPr>
        <w:pStyle w:val="BodyText2"/>
        <w:spacing w:before="240" w:line="240" w:lineRule="atLeast"/>
        <w:rPr>
          <w:bCs/>
          <w:szCs w:val="24"/>
        </w:rPr>
      </w:pPr>
      <w:r w:rsidRPr="008F05DE">
        <w:rPr>
          <w:szCs w:val="28"/>
        </w:rPr>
        <w:t>2.1</w:t>
      </w:r>
      <w:r w:rsidRPr="008F05DE">
        <w:rPr>
          <w:szCs w:val="28"/>
        </w:rPr>
        <w:tab/>
      </w:r>
      <w:r w:rsidRPr="008F05DE">
        <w:rPr>
          <w:bCs/>
          <w:szCs w:val="24"/>
        </w:rPr>
        <w:t>Data gathering</w:t>
      </w:r>
    </w:p>
    <w:p w:rsidR="003F30F7" w:rsidRPr="008F05DE" w:rsidRDefault="003F30F7" w:rsidP="003F30F7">
      <w:pPr>
        <w:pStyle w:val="BodyText2"/>
        <w:spacing w:before="240" w:line="240" w:lineRule="atLeast"/>
        <w:ind w:left="700"/>
        <w:rPr>
          <w:bCs/>
          <w:szCs w:val="24"/>
        </w:rPr>
      </w:pPr>
      <w:r w:rsidRPr="008F05DE">
        <w:rPr>
          <w:bCs/>
          <w:szCs w:val="24"/>
        </w:rPr>
        <w:t>What information did you use to inform this equality screening? For example previous consultations, statistics, research, Equality Impact Assessments (EQIAs), complaints.  Provide details of how you involved stakeholders, views of colleagues, service users, staff side or other stakeholders.</w:t>
      </w:r>
    </w:p>
    <w:tbl>
      <w:tblPr>
        <w:tblpPr w:leftFromText="180" w:rightFromText="180" w:vertAnchor="page" w:horzAnchor="margin" w:tblpY="48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3F30F7" w:rsidRPr="008F05DE" w:rsidTr="00806119">
        <w:trPr>
          <w:trHeight w:val="1139"/>
        </w:trPr>
        <w:tc>
          <w:tcPr>
            <w:tcW w:w="10188" w:type="dxa"/>
          </w:tcPr>
          <w:p w:rsidR="00806119" w:rsidRPr="008F05DE" w:rsidRDefault="00313BD4" w:rsidP="00806119">
            <w:pPr>
              <w:pStyle w:val="BodyText2"/>
              <w:spacing w:before="240" w:after="240" w:line="240" w:lineRule="atLeast"/>
              <w:rPr>
                <w:b w:val="0"/>
                <w:bCs/>
              </w:rPr>
            </w:pPr>
            <w:r w:rsidRPr="008F05DE">
              <w:rPr>
                <w:b w:val="0"/>
              </w:rPr>
              <w:t>1.</w:t>
            </w:r>
            <w:r w:rsidR="00806119" w:rsidRPr="008F05DE">
              <w:rPr>
                <w:b w:val="0"/>
              </w:rPr>
              <w:t xml:space="preserve">  </w:t>
            </w:r>
            <w:proofErr w:type="spellStart"/>
            <w:r w:rsidR="001C6CA8" w:rsidRPr="008F05DE">
              <w:rPr>
                <w:b w:val="0"/>
              </w:rPr>
              <w:t>Do</w:t>
            </w:r>
            <w:r w:rsidR="0029221C" w:rsidRPr="008F05DE">
              <w:rPr>
                <w:b w:val="0"/>
              </w:rPr>
              <w:t>H</w:t>
            </w:r>
            <w:proofErr w:type="spellEnd"/>
            <w:r w:rsidR="00806119" w:rsidRPr="008F05DE">
              <w:rPr>
                <w:b w:val="0"/>
              </w:rPr>
              <w:t xml:space="preserve"> - Commissioning Directions (NI) 2015-16</w:t>
            </w:r>
          </w:p>
          <w:p w:rsidR="00806119" w:rsidRPr="008F05DE" w:rsidRDefault="00806119" w:rsidP="00806119">
            <w:pPr>
              <w:pStyle w:val="BodyText2"/>
              <w:spacing w:before="240" w:after="240" w:line="240" w:lineRule="atLeast"/>
              <w:rPr>
                <w:b w:val="0"/>
              </w:rPr>
            </w:pPr>
            <w:r w:rsidRPr="008F05DE">
              <w:rPr>
                <w:b w:val="0"/>
              </w:rPr>
              <w:t xml:space="preserve">2.  </w:t>
            </w:r>
            <w:r w:rsidR="00313BD4" w:rsidRPr="008F05DE">
              <w:rPr>
                <w:b w:val="0"/>
              </w:rPr>
              <w:t xml:space="preserve">Previous Corporate Strategy, Annual Business Plans and </w:t>
            </w:r>
            <w:r w:rsidRPr="008F05DE">
              <w:rPr>
                <w:b w:val="0"/>
              </w:rPr>
              <w:t>Directorate Plans</w:t>
            </w:r>
            <w:r w:rsidR="0029221C" w:rsidRPr="008F05DE">
              <w:rPr>
                <w:b w:val="0"/>
              </w:rPr>
              <w:t xml:space="preserve"> and equality screenings</w:t>
            </w:r>
          </w:p>
          <w:p w:rsidR="00806119" w:rsidRPr="008F05DE" w:rsidRDefault="001C6CA8" w:rsidP="00806119">
            <w:pPr>
              <w:pStyle w:val="BodyText2"/>
              <w:spacing w:before="240" w:after="240" w:line="240" w:lineRule="atLeast"/>
              <w:rPr>
                <w:b w:val="0"/>
                <w:bCs/>
              </w:rPr>
            </w:pPr>
            <w:r w:rsidRPr="008F05DE">
              <w:rPr>
                <w:b w:val="0"/>
              </w:rPr>
              <w:t>3</w:t>
            </w:r>
            <w:r w:rsidR="00806119" w:rsidRPr="008F05DE">
              <w:rPr>
                <w:b w:val="0"/>
              </w:rPr>
              <w:t>.  Meetings – through Directors &amp; Assistant Directors to staff in their Directorates, Agency Management Team and PHA board.</w:t>
            </w:r>
          </w:p>
          <w:p w:rsidR="00806119" w:rsidRPr="008F05DE" w:rsidRDefault="001C6CA8" w:rsidP="00806119">
            <w:pPr>
              <w:pStyle w:val="BodyText2"/>
              <w:spacing w:before="240" w:after="240" w:line="240" w:lineRule="atLeast"/>
              <w:rPr>
                <w:b w:val="0"/>
              </w:rPr>
            </w:pPr>
            <w:r w:rsidRPr="008F05DE">
              <w:rPr>
                <w:b w:val="0"/>
              </w:rPr>
              <w:t>4</w:t>
            </w:r>
            <w:r w:rsidR="00806119" w:rsidRPr="008F05DE">
              <w:rPr>
                <w:b w:val="0"/>
              </w:rPr>
              <w:t>.  Northern Ireland Statistics and Research Agency</w:t>
            </w:r>
            <w:r w:rsidRPr="008F05DE">
              <w:rPr>
                <w:b w:val="0"/>
              </w:rPr>
              <w:t xml:space="preserve"> (NISRA)</w:t>
            </w:r>
          </w:p>
          <w:p w:rsidR="00806119" w:rsidRPr="008F05DE" w:rsidRDefault="001C6CA8" w:rsidP="00806119">
            <w:pPr>
              <w:pStyle w:val="BodyText2"/>
              <w:spacing w:before="240" w:after="240" w:line="240" w:lineRule="atLeast"/>
              <w:rPr>
                <w:b w:val="0"/>
                <w:bCs/>
              </w:rPr>
            </w:pPr>
            <w:r w:rsidRPr="008F05DE">
              <w:rPr>
                <w:b w:val="0"/>
              </w:rPr>
              <w:t>5</w:t>
            </w:r>
            <w:r w:rsidR="00806119" w:rsidRPr="008F05DE">
              <w:rPr>
                <w:b w:val="0"/>
              </w:rPr>
              <w:t>.  Personal and public involvement strategy and action plan</w:t>
            </w:r>
          </w:p>
          <w:p w:rsidR="00806119" w:rsidRPr="008F05DE" w:rsidRDefault="001C6CA8" w:rsidP="00806119">
            <w:pPr>
              <w:pStyle w:val="BodyText2"/>
              <w:spacing w:before="240" w:after="240" w:line="240" w:lineRule="atLeast"/>
              <w:rPr>
                <w:b w:val="0"/>
                <w:bCs/>
              </w:rPr>
            </w:pPr>
            <w:r w:rsidRPr="008F05DE">
              <w:rPr>
                <w:b w:val="0"/>
              </w:rPr>
              <w:t>6</w:t>
            </w:r>
            <w:r w:rsidR="00806119" w:rsidRPr="008F05DE">
              <w:rPr>
                <w:b w:val="0"/>
              </w:rPr>
              <w:t>.  Statistics and information from Carers NI</w:t>
            </w:r>
          </w:p>
          <w:p w:rsidR="00806119" w:rsidRPr="008F05DE" w:rsidRDefault="001C6CA8" w:rsidP="00806119">
            <w:pPr>
              <w:pStyle w:val="BodyText2"/>
              <w:spacing w:before="240" w:after="240" w:line="240" w:lineRule="atLeast"/>
              <w:rPr>
                <w:b w:val="0"/>
              </w:rPr>
            </w:pPr>
            <w:r w:rsidRPr="008F05DE">
              <w:rPr>
                <w:b w:val="0"/>
              </w:rPr>
              <w:t>7</w:t>
            </w:r>
            <w:r w:rsidR="00806119" w:rsidRPr="008F05DE">
              <w:rPr>
                <w:b w:val="0"/>
              </w:rPr>
              <w:t>.  Statistics and information from The Poverty Site</w:t>
            </w:r>
            <w:r w:rsidR="00806119" w:rsidRPr="008F05DE">
              <w:rPr>
                <w:b w:val="0"/>
              </w:rPr>
              <w:br/>
            </w:r>
            <w:hyperlink r:id="rId16" w:history="1">
              <w:r w:rsidR="00806119" w:rsidRPr="008F05DE">
                <w:rPr>
                  <w:rStyle w:val="Hyperlink"/>
                  <w:b w:val="0"/>
                </w:rPr>
                <w:t>www.poverty.org.uk/summary/ni.htm</w:t>
              </w:r>
            </w:hyperlink>
          </w:p>
          <w:p w:rsidR="00806119" w:rsidRPr="008F05DE" w:rsidRDefault="001C6CA8" w:rsidP="00806119">
            <w:pPr>
              <w:pStyle w:val="BodyText2"/>
              <w:spacing w:before="240" w:after="240" w:line="240" w:lineRule="atLeast"/>
              <w:rPr>
                <w:b w:val="0"/>
              </w:rPr>
            </w:pPr>
            <w:r w:rsidRPr="008F05DE">
              <w:rPr>
                <w:b w:val="0"/>
              </w:rPr>
              <w:t>8</w:t>
            </w:r>
            <w:r w:rsidR="00806119" w:rsidRPr="008F05DE">
              <w:rPr>
                <w:b w:val="0"/>
              </w:rPr>
              <w:t>.  Statistics and information from the BSO Human Resource Directorate</w:t>
            </w:r>
          </w:p>
          <w:p w:rsidR="00770D67" w:rsidRPr="008F05DE" w:rsidRDefault="001C6CA8" w:rsidP="00806119">
            <w:pPr>
              <w:pStyle w:val="BodyText2"/>
              <w:spacing w:before="240" w:after="240" w:line="240" w:lineRule="atLeast"/>
              <w:rPr>
                <w:b w:val="0"/>
              </w:rPr>
            </w:pPr>
            <w:r w:rsidRPr="008F05DE">
              <w:rPr>
                <w:b w:val="0"/>
              </w:rPr>
              <w:t>9</w:t>
            </w:r>
            <w:r w:rsidR="00770D67" w:rsidRPr="008F05DE">
              <w:rPr>
                <w:b w:val="0"/>
              </w:rPr>
              <w:t xml:space="preserve">. Workshops </w:t>
            </w:r>
            <w:r w:rsidRPr="008F05DE">
              <w:rPr>
                <w:b w:val="0"/>
              </w:rPr>
              <w:t xml:space="preserve">(and subsequent reports) </w:t>
            </w:r>
            <w:r w:rsidR="00770D67" w:rsidRPr="008F05DE">
              <w:rPr>
                <w:b w:val="0"/>
              </w:rPr>
              <w:t>with staff and key stakeholders</w:t>
            </w:r>
            <w:r w:rsidR="00315A43" w:rsidRPr="008F05DE">
              <w:rPr>
                <w:b w:val="0"/>
              </w:rPr>
              <w:t xml:space="preserve"> including service users</w:t>
            </w:r>
            <w:r w:rsidR="0029221C" w:rsidRPr="008F05DE">
              <w:rPr>
                <w:b w:val="0"/>
              </w:rPr>
              <w:t xml:space="preserve"> to discuss priorities</w:t>
            </w:r>
          </w:p>
          <w:p w:rsidR="0029221C" w:rsidRPr="008F05DE" w:rsidRDefault="001C6CA8" w:rsidP="00806119">
            <w:pPr>
              <w:pStyle w:val="BodyText2"/>
              <w:spacing w:before="240" w:after="240" w:line="240" w:lineRule="atLeast"/>
              <w:rPr>
                <w:b w:val="0"/>
              </w:rPr>
            </w:pPr>
            <w:r w:rsidRPr="008F05DE">
              <w:rPr>
                <w:b w:val="0"/>
              </w:rPr>
              <w:t>10</w:t>
            </w:r>
            <w:r w:rsidR="0029221C" w:rsidRPr="008F05DE">
              <w:rPr>
                <w:b w:val="0"/>
              </w:rPr>
              <w:t>. Engagement with service users through social media – Facebook and Twitter</w:t>
            </w:r>
          </w:p>
          <w:p w:rsidR="001C6CA8" w:rsidRPr="008F05DE" w:rsidRDefault="001C6CA8" w:rsidP="00806119">
            <w:pPr>
              <w:pStyle w:val="BodyText2"/>
              <w:spacing w:before="240" w:after="240" w:line="240" w:lineRule="atLeast"/>
              <w:rPr>
                <w:b w:val="0"/>
              </w:rPr>
            </w:pPr>
            <w:r w:rsidRPr="008F05DE">
              <w:rPr>
                <w:b w:val="0"/>
              </w:rPr>
              <w:t xml:space="preserve">11. </w:t>
            </w:r>
            <w:proofErr w:type="spellStart"/>
            <w:r w:rsidRPr="008F05DE">
              <w:rPr>
                <w:b w:val="0"/>
              </w:rPr>
              <w:t>DoH</w:t>
            </w:r>
            <w:proofErr w:type="spellEnd"/>
            <w:r w:rsidRPr="008F05DE">
              <w:rPr>
                <w:b w:val="0"/>
              </w:rPr>
              <w:t xml:space="preserve"> Making Life Better consultation (previously Fit and Well)</w:t>
            </w:r>
          </w:p>
          <w:p w:rsidR="001C6CA8" w:rsidRPr="008F05DE" w:rsidRDefault="001C6CA8" w:rsidP="00806119">
            <w:pPr>
              <w:pStyle w:val="BodyText2"/>
              <w:spacing w:before="240" w:after="240" w:line="240" w:lineRule="atLeast"/>
              <w:rPr>
                <w:b w:val="0"/>
              </w:rPr>
            </w:pPr>
            <w:r w:rsidRPr="008F05DE">
              <w:rPr>
                <w:b w:val="0"/>
              </w:rPr>
              <w:t>12. NISRA Making Life Better area profiles</w:t>
            </w:r>
          </w:p>
          <w:p w:rsidR="003F30F7" w:rsidRPr="008F05DE" w:rsidRDefault="001C6CA8" w:rsidP="00770D67">
            <w:pPr>
              <w:pStyle w:val="BodyText2"/>
              <w:spacing w:before="240" w:after="240" w:line="240" w:lineRule="atLeast"/>
              <w:rPr>
                <w:bCs/>
                <w:szCs w:val="24"/>
              </w:rPr>
            </w:pPr>
            <w:r w:rsidRPr="008F05DE">
              <w:rPr>
                <w:bCs/>
                <w:szCs w:val="24"/>
              </w:rPr>
              <w:t>Further engagement will take place throughout the consultation period</w:t>
            </w:r>
          </w:p>
        </w:tc>
      </w:tr>
    </w:tbl>
    <w:p w:rsidR="003F30F7" w:rsidRPr="008F05DE" w:rsidRDefault="003F30F7" w:rsidP="003F30F7">
      <w:pPr>
        <w:spacing w:after="0"/>
        <w:rPr>
          <w:sz w:val="32"/>
          <w:szCs w:val="32"/>
        </w:rPr>
      </w:pPr>
      <w:r w:rsidRPr="008F05DE">
        <w:rPr>
          <w:sz w:val="32"/>
          <w:szCs w:val="32"/>
        </w:rPr>
        <w:t xml:space="preserve"> </w:t>
      </w:r>
    </w:p>
    <w:p w:rsidR="003F30F7" w:rsidRPr="008F05DE" w:rsidRDefault="003F30F7" w:rsidP="003F30F7">
      <w:pPr>
        <w:numPr>
          <w:ilvl w:val="1"/>
          <w:numId w:val="2"/>
        </w:numPr>
        <w:rPr>
          <w:b/>
        </w:rPr>
      </w:pPr>
      <w:r w:rsidRPr="008F05DE">
        <w:rPr>
          <w:b/>
        </w:rPr>
        <w:t>Quantitative Data</w:t>
      </w:r>
    </w:p>
    <w:p w:rsidR="003F30F7" w:rsidRPr="008F05DE" w:rsidRDefault="003F30F7" w:rsidP="003F30F7">
      <w:pPr>
        <w:spacing w:after="0"/>
        <w:ind w:left="700"/>
        <w:rPr>
          <w:b/>
        </w:rPr>
      </w:pPr>
      <w:r w:rsidRPr="008F05DE">
        <w:rPr>
          <w:b/>
        </w:rPr>
        <w:lastRenderedPageBreak/>
        <w:t>Who is affected by the policy or decision? Please provide a statistical profile. Note if policy affects both staff and service users, please provide profile for both.</w:t>
      </w:r>
    </w:p>
    <w:p w:rsidR="003F30F7" w:rsidRPr="008F05DE" w:rsidRDefault="003F30F7" w:rsidP="003F30F7">
      <w:pPr>
        <w:spacing w:after="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8540"/>
      </w:tblGrid>
      <w:tr w:rsidR="003F30F7" w:rsidRPr="008F05DE" w:rsidTr="00806119">
        <w:tc>
          <w:tcPr>
            <w:tcW w:w="1648" w:type="dxa"/>
            <w:tcBorders>
              <w:bottom w:val="single" w:sz="4" w:space="0" w:color="auto"/>
            </w:tcBorders>
            <w:shd w:val="clear" w:color="auto" w:fill="B3B3B3"/>
          </w:tcPr>
          <w:p w:rsidR="003F30F7" w:rsidRPr="008F05DE" w:rsidRDefault="003F30F7" w:rsidP="00806119">
            <w:pPr>
              <w:spacing w:after="0"/>
              <w:rPr>
                <w:b/>
                <w:bCs/>
                <w:i/>
                <w:iCs/>
              </w:rPr>
            </w:pPr>
            <w:r w:rsidRPr="008F05DE">
              <w:rPr>
                <w:b/>
                <w:bCs/>
                <w:i/>
                <w:iCs/>
              </w:rPr>
              <w:t>Category</w:t>
            </w:r>
          </w:p>
          <w:p w:rsidR="003F30F7" w:rsidRPr="008F05DE" w:rsidRDefault="003F30F7" w:rsidP="00806119">
            <w:pPr>
              <w:spacing w:after="0"/>
            </w:pPr>
          </w:p>
        </w:tc>
        <w:tc>
          <w:tcPr>
            <w:tcW w:w="8540" w:type="dxa"/>
            <w:shd w:val="clear" w:color="auto" w:fill="B3B3B3"/>
          </w:tcPr>
          <w:p w:rsidR="003F30F7" w:rsidRPr="008F05DE" w:rsidRDefault="003F30F7" w:rsidP="00806119">
            <w:pPr>
              <w:spacing w:after="0"/>
              <w:rPr>
                <w:b/>
                <w:i/>
              </w:rPr>
            </w:pPr>
            <w:r w:rsidRPr="008F05DE">
              <w:rPr>
                <w:b/>
                <w:i/>
                <w:szCs w:val="28"/>
              </w:rPr>
              <w:t>What is the makeup of the affected group? ( %) Are there any issues or problems? For example, a lower uptake that needs to be addressed or greater involvement of a particular group?</w:t>
            </w:r>
          </w:p>
        </w:tc>
      </w:tr>
      <w:tr w:rsidR="00806119" w:rsidRPr="008F05DE" w:rsidTr="00806119">
        <w:tc>
          <w:tcPr>
            <w:tcW w:w="1648" w:type="dxa"/>
            <w:shd w:val="clear" w:color="auto" w:fill="E6E6E6"/>
          </w:tcPr>
          <w:p w:rsidR="00806119" w:rsidRPr="008F05DE" w:rsidRDefault="00806119" w:rsidP="00806119">
            <w:pPr>
              <w:spacing w:after="0"/>
            </w:pPr>
            <w:r w:rsidRPr="008F05DE">
              <w:t>Gender</w:t>
            </w:r>
          </w:p>
          <w:p w:rsidR="00806119" w:rsidRPr="008F05DE" w:rsidRDefault="00806119" w:rsidP="00806119">
            <w:pPr>
              <w:spacing w:after="0"/>
            </w:pPr>
          </w:p>
        </w:tc>
        <w:tc>
          <w:tcPr>
            <w:tcW w:w="8540" w:type="dxa"/>
          </w:tcPr>
          <w:p w:rsidR="00806119" w:rsidRPr="008F05DE" w:rsidRDefault="00806119" w:rsidP="00806119">
            <w:pPr>
              <w:autoSpaceDE w:val="0"/>
              <w:autoSpaceDN w:val="0"/>
              <w:adjustRightInd w:val="0"/>
              <w:spacing w:after="0"/>
              <w:rPr>
                <w:lang w:eastAsia="en-GB"/>
              </w:rPr>
            </w:pPr>
            <w:r w:rsidRPr="008F05DE">
              <w:rPr>
                <w:lang w:eastAsia="en-GB"/>
              </w:rPr>
              <w:t>NI Population Statistics *</w:t>
            </w:r>
          </w:p>
          <w:p w:rsidR="00806119" w:rsidRPr="008F05DE" w:rsidRDefault="00806119" w:rsidP="00806119">
            <w:pPr>
              <w:autoSpaceDE w:val="0"/>
              <w:autoSpaceDN w:val="0"/>
              <w:adjustRightInd w:val="0"/>
              <w:spacing w:after="0"/>
              <w:rPr>
                <w:lang w:eastAsia="en-GB"/>
              </w:rPr>
            </w:pPr>
          </w:p>
          <w:p w:rsidR="00806119" w:rsidRPr="008F05DE" w:rsidRDefault="00806119" w:rsidP="00806119">
            <w:pPr>
              <w:autoSpaceDE w:val="0"/>
              <w:autoSpaceDN w:val="0"/>
              <w:adjustRightInd w:val="0"/>
              <w:spacing w:after="0"/>
              <w:rPr>
                <w:lang w:eastAsia="en-GB"/>
              </w:rPr>
            </w:pPr>
            <w:r w:rsidRPr="008F05DE">
              <w:rPr>
                <w:lang w:eastAsia="en-GB"/>
              </w:rPr>
              <w:t>Male 49%</w:t>
            </w:r>
          </w:p>
          <w:p w:rsidR="00806119" w:rsidRPr="008F05DE" w:rsidRDefault="00806119" w:rsidP="00806119">
            <w:pPr>
              <w:autoSpaceDE w:val="0"/>
              <w:autoSpaceDN w:val="0"/>
              <w:adjustRightInd w:val="0"/>
              <w:spacing w:after="0"/>
              <w:rPr>
                <w:lang w:eastAsia="en-GB"/>
              </w:rPr>
            </w:pPr>
            <w:r w:rsidRPr="008F05DE">
              <w:rPr>
                <w:lang w:eastAsia="en-GB"/>
              </w:rPr>
              <w:t>Female 51%</w:t>
            </w:r>
          </w:p>
          <w:p w:rsidR="00806119" w:rsidRPr="008F05DE" w:rsidRDefault="00806119" w:rsidP="00806119">
            <w:pPr>
              <w:spacing w:after="0"/>
              <w:rPr>
                <w:lang w:eastAsia="en-GB"/>
              </w:rPr>
            </w:pPr>
            <w:r w:rsidRPr="008F05DE">
              <w:rPr>
                <w:lang w:eastAsia="en-GB"/>
              </w:rPr>
              <w:t>Population of Northern Ireland in 2011 was 1,810,900 (2011 Census)</w:t>
            </w:r>
          </w:p>
          <w:p w:rsidR="00806119" w:rsidRPr="008F05DE" w:rsidRDefault="00806119" w:rsidP="00806119">
            <w:pPr>
              <w:spacing w:after="0"/>
              <w:rPr>
                <w:lang w:eastAsia="en-GB"/>
              </w:rPr>
            </w:pPr>
          </w:p>
          <w:p w:rsidR="00806119" w:rsidRPr="008F05DE" w:rsidRDefault="00806119" w:rsidP="00806119">
            <w:pPr>
              <w:spacing w:after="0"/>
              <w:rPr>
                <w:lang w:eastAsia="en-GB"/>
              </w:rPr>
            </w:pPr>
          </w:p>
          <w:p w:rsidR="00806119" w:rsidRPr="008F05DE" w:rsidRDefault="00806119" w:rsidP="00806119">
            <w:pPr>
              <w:spacing w:after="0"/>
              <w:rPr>
                <w:lang w:eastAsia="en-GB"/>
              </w:rPr>
            </w:pPr>
            <w:r w:rsidRPr="008F05DE">
              <w:rPr>
                <w:szCs w:val="28"/>
              </w:rPr>
              <w:t>Reed et al. 2009: 8/100000 (115) transgender people in NI.</w:t>
            </w:r>
          </w:p>
          <w:p w:rsidR="00806119" w:rsidRPr="008F05DE" w:rsidRDefault="00806119" w:rsidP="00806119">
            <w:pPr>
              <w:rPr>
                <w:rFonts w:cs="Arial"/>
                <w:color w:val="000000" w:themeColor="text1"/>
                <w:szCs w:val="28"/>
              </w:rPr>
            </w:pPr>
            <w:r w:rsidRPr="008F05DE">
              <w:rPr>
                <w:rFonts w:cs="Arial"/>
                <w:color w:val="000000" w:themeColor="text1"/>
                <w:szCs w:val="28"/>
              </w:rPr>
              <w:t xml:space="preserve">“Research (McBride, </w:t>
            </w:r>
            <w:proofErr w:type="spellStart"/>
            <w:r w:rsidRPr="008F05DE">
              <w:rPr>
                <w:rFonts w:cs="Arial"/>
                <w:color w:val="000000" w:themeColor="text1"/>
                <w:szCs w:val="28"/>
              </w:rPr>
              <w:t>Ruari</w:t>
            </w:r>
            <w:proofErr w:type="spellEnd"/>
            <w:r w:rsidRPr="008F05DE">
              <w:rPr>
                <w:rFonts w:cs="Arial"/>
                <w:color w:val="000000" w:themeColor="text1"/>
                <w:szCs w:val="28"/>
              </w:rPr>
              <w:t>-Santiago (2011): Healthcare Issues for Transgender People Living in Northern Ireland. Belfast) suggests:</w:t>
            </w:r>
          </w:p>
          <w:p w:rsidR="00806119" w:rsidRPr="008F05DE" w:rsidRDefault="00806119" w:rsidP="00806119">
            <w:pPr>
              <w:pStyle w:val="ListParagraph"/>
              <w:numPr>
                <w:ilvl w:val="0"/>
                <w:numId w:val="12"/>
              </w:numPr>
              <w:rPr>
                <w:rFonts w:cs="Arial"/>
                <w:color w:val="000000" w:themeColor="text1"/>
                <w:szCs w:val="28"/>
              </w:rPr>
            </w:pPr>
            <w:r w:rsidRPr="008F05DE">
              <w:rPr>
                <w:rFonts w:cs="Arial"/>
                <w:color w:val="000000" w:themeColor="text1"/>
                <w:szCs w:val="28"/>
              </w:rPr>
              <w:t>140-160 individuals are affiliated with transgender groups</w:t>
            </w:r>
          </w:p>
          <w:p w:rsidR="00806119" w:rsidRPr="008F05DE" w:rsidRDefault="00806119" w:rsidP="00806119">
            <w:pPr>
              <w:pStyle w:val="ListParagraph"/>
              <w:numPr>
                <w:ilvl w:val="0"/>
                <w:numId w:val="12"/>
              </w:numPr>
              <w:rPr>
                <w:rFonts w:cs="Arial"/>
                <w:color w:val="000000" w:themeColor="text1"/>
                <w:szCs w:val="28"/>
              </w:rPr>
            </w:pPr>
            <w:r w:rsidRPr="008F05DE">
              <w:rPr>
                <w:rFonts w:cs="Arial"/>
                <w:color w:val="000000" w:themeColor="text1"/>
                <w:szCs w:val="28"/>
              </w:rPr>
              <w:t xml:space="preserve">120 individuals have presented with Gender Identity </w:t>
            </w:r>
            <w:proofErr w:type="spellStart"/>
            <w:r w:rsidRPr="008F05DE">
              <w:rPr>
                <w:rFonts w:cs="Arial"/>
                <w:color w:val="000000" w:themeColor="text1"/>
                <w:szCs w:val="28"/>
              </w:rPr>
              <w:t>Disphoria</w:t>
            </w:r>
            <w:proofErr w:type="spellEnd"/>
          </w:p>
          <w:p w:rsidR="00806119" w:rsidRPr="008F05DE" w:rsidRDefault="00806119" w:rsidP="00806119">
            <w:pPr>
              <w:pStyle w:val="ListParagraph"/>
              <w:numPr>
                <w:ilvl w:val="0"/>
                <w:numId w:val="12"/>
              </w:numPr>
              <w:rPr>
                <w:rFonts w:cs="Arial"/>
                <w:color w:val="000000" w:themeColor="text1"/>
                <w:szCs w:val="28"/>
              </w:rPr>
            </w:pPr>
            <w:r w:rsidRPr="008F05DE">
              <w:rPr>
                <w:rFonts w:cs="Arial"/>
                <w:color w:val="000000" w:themeColor="text1"/>
                <w:szCs w:val="28"/>
              </w:rPr>
              <w:t>there are more trans women than trans men living in Northern Ireland.”</w:t>
            </w:r>
          </w:p>
          <w:p w:rsidR="00806119" w:rsidRPr="008F05DE" w:rsidRDefault="00806119" w:rsidP="00806119">
            <w:pPr>
              <w:pStyle w:val="ListParagraph"/>
              <w:numPr>
                <w:ilvl w:val="0"/>
                <w:numId w:val="12"/>
              </w:numPr>
              <w:rPr>
                <w:rFonts w:cs="Arial"/>
                <w:color w:val="000000" w:themeColor="text1"/>
                <w:szCs w:val="28"/>
              </w:rPr>
            </w:pPr>
          </w:p>
          <w:p w:rsidR="00806119" w:rsidRPr="008F05DE" w:rsidRDefault="00806119" w:rsidP="00806119">
            <w:pPr>
              <w:spacing w:after="0"/>
            </w:pPr>
            <w:r w:rsidRPr="008F05DE">
              <w:t>PHA Staff ^</w:t>
            </w:r>
          </w:p>
          <w:p w:rsidR="00806119" w:rsidRPr="008F05DE" w:rsidRDefault="00806119" w:rsidP="00806119">
            <w:pPr>
              <w:autoSpaceDE w:val="0"/>
              <w:autoSpaceDN w:val="0"/>
              <w:adjustRightInd w:val="0"/>
              <w:spacing w:after="0"/>
              <w:rPr>
                <w:lang w:eastAsia="en-GB"/>
              </w:rPr>
            </w:pPr>
            <w:r w:rsidRPr="008F05DE">
              <w:rPr>
                <w:lang w:eastAsia="en-GB"/>
              </w:rPr>
              <w:t xml:space="preserve">Male             23.37%    </w:t>
            </w:r>
          </w:p>
          <w:p w:rsidR="00806119" w:rsidRPr="008F05DE" w:rsidRDefault="00806119" w:rsidP="00806119">
            <w:pPr>
              <w:autoSpaceDE w:val="0"/>
              <w:autoSpaceDN w:val="0"/>
              <w:adjustRightInd w:val="0"/>
              <w:spacing w:after="0"/>
              <w:rPr>
                <w:lang w:eastAsia="en-GB"/>
              </w:rPr>
            </w:pPr>
            <w:r w:rsidRPr="008F05DE">
              <w:rPr>
                <w:lang w:eastAsia="en-GB"/>
              </w:rPr>
              <w:t>Female         76.63%</w:t>
            </w:r>
          </w:p>
          <w:p w:rsidR="00806119" w:rsidRPr="008F05DE" w:rsidRDefault="00806119" w:rsidP="00806119">
            <w:pPr>
              <w:spacing w:after="0"/>
            </w:pPr>
          </w:p>
        </w:tc>
      </w:tr>
      <w:tr w:rsidR="00806119" w:rsidRPr="008F05DE" w:rsidTr="00806119">
        <w:tc>
          <w:tcPr>
            <w:tcW w:w="1648" w:type="dxa"/>
            <w:shd w:val="clear" w:color="auto" w:fill="E6E6E6"/>
          </w:tcPr>
          <w:p w:rsidR="00806119" w:rsidRPr="008F05DE" w:rsidRDefault="00806119" w:rsidP="00806119">
            <w:pPr>
              <w:spacing w:after="0"/>
            </w:pPr>
            <w:r w:rsidRPr="008F05DE">
              <w:t>Age</w:t>
            </w:r>
          </w:p>
          <w:p w:rsidR="00806119" w:rsidRPr="008F05DE" w:rsidRDefault="00806119" w:rsidP="00806119">
            <w:pPr>
              <w:spacing w:after="0"/>
            </w:pPr>
          </w:p>
        </w:tc>
        <w:tc>
          <w:tcPr>
            <w:tcW w:w="8540" w:type="dxa"/>
            <w:vAlign w:val="bottom"/>
          </w:tcPr>
          <w:p w:rsidR="00806119" w:rsidRPr="008F05DE" w:rsidRDefault="00806119" w:rsidP="00806119">
            <w:pPr>
              <w:autoSpaceDE w:val="0"/>
              <w:autoSpaceDN w:val="0"/>
              <w:adjustRightInd w:val="0"/>
              <w:spacing w:after="0"/>
              <w:rPr>
                <w:lang w:eastAsia="en-GB"/>
              </w:rPr>
            </w:pPr>
            <w:r w:rsidRPr="008F05DE">
              <w:rPr>
                <w:lang w:eastAsia="en-GB"/>
              </w:rPr>
              <w:t>NI Population Statistics *</w:t>
            </w:r>
          </w:p>
          <w:p w:rsidR="00806119" w:rsidRPr="008F05DE" w:rsidRDefault="00806119" w:rsidP="00806119">
            <w:pPr>
              <w:autoSpaceDE w:val="0"/>
              <w:autoSpaceDN w:val="0"/>
              <w:adjustRightInd w:val="0"/>
              <w:spacing w:after="0"/>
              <w:rPr>
                <w:lang w:eastAsia="en-GB"/>
              </w:rPr>
            </w:pPr>
          </w:p>
          <w:p w:rsidR="00806119" w:rsidRPr="008F05DE" w:rsidRDefault="00806119" w:rsidP="00806119">
            <w:pPr>
              <w:autoSpaceDE w:val="0"/>
              <w:autoSpaceDN w:val="0"/>
              <w:adjustRightInd w:val="0"/>
              <w:spacing w:after="0"/>
              <w:rPr>
                <w:lang w:eastAsia="en-GB"/>
              </w:rPr>
            </w:pPr>
            <w:r w:rsidRPr="008F05DE">
              <w:rPr>
                <w:lang w:eastAsia="en-GB"/>
              </w:rPr>
              <w:t xml:space="preserve">Children 0-4 </w:t>
            </w:r>
            <w:proofErr w:type="spellStart"/>
            <w:r w:rsidRPr="008F05DE">
              <w:rPr>
                <w:lang w:eastAsia="en-GB"/>
              </w:rPr>
              <w:t>yrs</w:t>
            </w:r>
            <w:proofErr w:type="spellEnd"/>
            <w:r w:rsidRPr="008F05DE">
              <w:rPr>
                <w:lang w:eastAsia="en-GB"/>
              </w:rPr>
              <w:t xml:space="preserve"> 124,400 - 6.87% of the total population</w:t>
            </w:r>
          </w:p>
          <w:p w:rsidR="00806119" w:rsidRPr="008F05DE" w:rsidRDefault="00806119" w:rsidP="00806119">
            <w:pPr>
              <w:autoSpaceDE w:val="0"/>
              <w:autoSpaceDN w:val="0"/>
              <w:adjustRightInd w:val="0"/>
              <w:spacing w:after="0"/>
              <w:rPr>
                <w:lang w:eastAsia="en-GB"/>
              </w:rPr>
            </w:pPr>
            <w:r w:rsidRPr="008F05DE">
              <w:rPr>
                <w:lang w:eastAsia="en-GB"/>
              </w:rPr>
              <w:t>5 to 9 years – 111,300 - 6.15%</w:t>
            </w:r>
          </w:p>
          <w:p w:rsidR="00806119" w:rsidRPr="008F05DE" w:rsidRDefault="00806119" w:rsidP="00806119">
            <w:pPr>
              <w:autoSpaceDE w:val="0"/>
              <w:autoSpaceDN w:val="0"/>
              <w:adjustRightInd w:val="0"/>
              <w:spacing w:after="0"/>
              <w:rPr>
                <w:lang w:eastAsia="en-GB"/>
              </w:rPr>
            </w:pPr>
            <w:r w:rsidRPr="008F05DE">
              <w:rPr>
                <w:lang w:eastAsia="en-GB"/>
              </w:rPr>
              <w:t>10 to 14 years - 119,000 – 6.57%</w:t>
            </w:r>
          </w:p>
          <w:p w:rsidR="00806119" w:rsidRPr="008F05DE" w:rsidRDefault="00806119" w:rsidP="00806119">
            <w:pPr>
              <w:autoSpaceDE w:val="0"/>
              <w:autoSpaceDN w:val="0"/>
              <w:adjustRightInd w:val="0"/>
              <w:spacing w:after="0"/>
              <w:rPr>
                <w:lang w:eastAsia="en-GB"/>
              </w:rPr>
            </w:pPr>
            <w:r w:rsidRPr="008F05DE">
              <w:rPr>
                <w:lang w:eastAsia="en-GB"/>
              </w:rPr>
              <w:t>Young people 15 to 19 years- 126,200 – 6.97%</w:t>
            </w:r>
          </w:p>
          <w:p w:rsidR="00806119" w:rsidRPr="008F05DE" w:rsidRDefault="00806119" w:rsidP="00806119">
            <w:pPr>
              <w:autoSpaceDE w:val="0"/>
              <w:autoSpaceDN w:val="0"/>
              <w:adjustRightInd w:val="0"/>
              <w:spacing w:after="0"/>
              <w:rPr>
                <w:lang w:eastAsia="en-GB"/>
              </w:rPr>
            </w:pPr>
            <w:r w:rsidRPr="008F05DE">
              <w:rPr>
                <w:lang w:eastAsia="en-GB"/>
              </w:rPr>
              <w:t>Total under 19 years 480,900 – 26.56%</w:t>
            </w:r>
          </w:p>
          <w:p w:rsidR="00806119" w:rsidRPr="008F05DE" w:rsidRDefault="00806119" w:rsidP="00806119">
            <w:pPr>
              <w:autoSpaceDE w:val="0"/>
              <w:autoSpaceDN w:val="0"/>
              <w:adjustRightInd w:val="0"/>
              <w:spacing w:after="0"/>
              <w:rPr>
                <w:lang w:eastAsia="en-GB"/>
              </w:rPr>
            </w:pPr>
          </w:p>
          <w:p w:rsidR="00806119" w:rsidRPr="008F05DE" w:rsidRDefault="00806119" w:rsidP="00806119">
            <w:pPr>
              <w:autoSpaceDE w:val="0"/>
              <w:autoSpaceDN w:val="0"/>
              <w:adjustRightInd w:val="0"/>
              <w:spacing w:after="0"/>
              <w:rPr>
                <w:lang w:eastAsia="en-GB"/>
              </w:rPr>
            </w:pPr>
            <w:r w:rsidRPr="008F05DE">
              <w:rPr>
                <w:lang w:eastAsia="en-GB"/>
              </w:rPr>
              <w:t>Older People</w:t>
            </w:r>
          </w:p>
          <w:p w:rsidR="00806119" w:rsidRPr="008F05DE" w:rsidRDefault="00806119" w:rsidP="00806119">
            <w:pPr>
              <w:autoSpaceDE w:val="0"/>
              <w:autoSpaceDN w:val="0"/>
              <w:adjustRightInd w:val="0"/>
              <w:spacing w:after="0"/>
              <w:rPr>
                <w:lang w:eastAsia="en-GB"/>
              </w:rPr>
            </w:pPr>
            <w:r w:rsidRPr="008F05DE">
              <w:rPr>
                <w:lang w:eastAsia="en-GB"/>
              </w:rPr>
              <w:t>People over 60 in N Ireland now make up 19% of the population (Census 2011). The number of people aged over 85 years makes up 1.73% of the population (Census 2011). Pensioner poverty is increasing; there is a link between poverty and inequality.</w:t>
            </w:r>
          </w:p>
          <w:p w:rsidR="00806119" w:rsidRPr="008F05DE" w:rsidRDefault="00806119" w:rsidP="00806119">
            <w:pPr>
              <w:autoSpaceDE w:val="0"/>
              <w:autoSpaceDN w:val="0"/>
              <w:adjustRightInd w:val="0"/>
              <w:spacing w:after="0"/>
              <w:rPr>
                <w:lang w:eastAsia="en-GB"/>
              </w:rPr>
            </w:pPr>
          </w:p>
          <w:p w:rsidR="00806119" w:rsidRPr="008F05DE" w:rsidRDefault="00806119" w:rsidP="00806119">
            <w:pPr>
              <w:autoSpaceDE w:val="0"/>
              <w:autoSpaceDN w:val="0"/>
              <w:adjustRightInd w:val="0"/>
              <w:spacing w:after="0"/>
              <w:rPr>
                <w:lang w:eastAsia="en-GB"/>
              </w:rPr>
            </w:pPr>
            <w:r w:rsidRPr="008F05DE">
              <w:rPr>
                <w:lang w:eastAsia="en-GB"/>
              </w:rPr>
              <w:t>Overall NI Age Profile</w:t>
            </w:r>
          </w:p>
          <w:p w:rsidR="00806119" w:rsidRPr="008F05DE" w:rsidRDefault="00806119" w:rsidP="00806119">
            <w:pPr>
              <w:autoSpaceDE w:val="0"/>
              <w:autoSpaceDN w:val="0"/>
              <w:adjustRightInd w:val="0"/>
              <w:spacing w:after="0"/>
              <w:rPr>
                <w:lang w:eastAsia="en-GB"/>
              </w:rPr>
            </w:pPr>
          </w:p>
          <w:p w:rsidR="00806119" w:rsidRPr="008F05DE" w:rsidRDefault="00806119" w:rsidP="00806119">
            <w:pPr>
              <w:spacing w:after="0"/>
              <w:rPr>
                <w:rFonts w:cs="Arial"/>
                <w:szCs w:val="28"/>
              </w:rPr>
            </w:pPr>
            <w:r w:rsidRPr="008F05DE">
              <w:rPr>
                <w:rFonts w:cs="Arial"/>
                <w:b/>
                <w:szCs w:val="28"/>
              </w:rPr>
              <w:t>0 – 15</w:t>
            </w:r>
            <w:r w:rsidRPr="008F05DE">
              <w:rPr>
                <w:rFonts w:cs="Arial"/>
                <w:szCs w:val="28"/>
              </w:rPr>
              <w:t xml:space="preserve"> – 20.95% (379, 378)</w:t>
            </w:r>
          </w:p>
          <w:p w:rsidR="00806119" w:rsidRPr="008F05DE" w:rsidRDefault="00806119" w:rsidP="00806119">
            <w:pPr>
              <w:spacing w:after="0"/>
              <w:rPr>
                <w:rFonts w:cs="Arial"/>
                <w:szCs w:val="28"/>
              </w:rPr>
            </w:pPr>
            <w:r w:rsidRPr="008F05DE">
              <w:rPr>
                <w:rFonts w:cs="Arial"/>
                <w:b/>
                <w:szCs w:val="28"/>
              </w:rPr>
              <w:t>16 – 19</w:t>
            </w:r>
            <w:r w:rsidRPr="008F05DE">
              <w:rPr>
                <w:rFonts w:cs="Arial"/>
                <w:szCs w:val="28"/>
              </w:rPr>
              <w:t xml:space="preserve"> – 5.61% (101, 589)</w:t>
            </w:r>
          </w:p>
          <w:p w:rsidR="00806119" w:rsidRPr="008F05DE" w:rsidRDefault="00806119" w:rsidP="00806119">
            <w:pPr>
              <w:spacing w:after="0"/>
              <w:rPr>
                <w:rFonts w:cs="Arial"/>
                <w:szCs w:val="28"/>
              </w:rPr>
            </w:pPr>
            <w:r w:rsidRPr="008F05DE">
              <w:rPr>
                <w:rFonts w:cs="Arial"/>
                <w:b/>
                <w:szCs w:val="28"/>
              </w:rPr>
              <w:t>20 – 24</w:t>
            </w:r>
            <w:r w:rsidRPr="008F05DE">
              <w:rPr>
                <w:rFonts w:cs="Arial"/>
                <w:szCs w:val="28"/>
              </w:rPr>
              <w:t xml:space="preserve"> – 6.96% (126, 036)</w:t>
            </w:r>
          </w:p>
          <w:p w:rsidR="00806119" w:rsidRPr="008F05DE" w:rsidRDefault="00806119" w:rsidP="00806119">
            <w:pPr>
              <w:spacing w:after="0"/>
              <w:rPr>
                <w:rFonts w:cs="Arial"/>
                <w:szCs w:val="28"/>
              </w:rPr>
            </w:pPr>
            <w:r w:rsidRPr="008F05DE">
              <w:rPr>
                <w:rFonts w:cs="Arial"/>
                <w:b/>
                <w:szCs w:val="28"/>
              </w:rPr>
              <w:t>25 – 29</w:t>
            </w:r>
            <w:r w:rsidRPr="008F05DE">
              <w:rPr>
                <w:rFonts w:cs="Arial"/>
                <w:szCs w:val="28"/>
              </w:rPr>
              <w:t xml:space="preserve"> – 6.85% (124, 044)</w:t>
            </w:r>
          </w:p>
          <w:p w:rsidR="00806119" w:rsidRPr="008F05DE" w:rsidRDefault="00806119" w:rsidP="00806119">
            <w:pPr>
              <w:spacing w:after="0"/>
              <w:rPr>
                <w:rFonts w:cs="Arial"/>
                <w:szCs w:val="28"/>
              </w:rPr>
            </w:pPr>
            <w:r w:rsidRPr="008F05DE">
              <w:rPr>
                <w:rFonts w:cs="Arial"/>
                <w:b/>
                <w:szCs w:val="28"/>
              </w:rPr>
              <w:t>30 – 44</w:t>
            </w:r>
            <w:r w:rsidRPr="008F05DE">
              <w:rPr>
                <w:rFonts w:cs="Arial"/>
                <w:szCs w:val="28"/>
              </w:rPr>
              <w:t xml:space="preserve"> – 20.65% (373, 943)</w:t>
            </w:r>
          </w:p>
          <w:p w:rsidR="00806119" w:rsidRPr="008F05DE" w:rsidRDefault="00806119" w:rsidP="00806119">
            <w:pPr>
              <w:spacing w:after="0"/>
              <w:rPr>
                <w:rFonts w:cs="Arial"/>
                <w:szCs w:val="28"/>
              </w:rPr>
            </w:pPr>
            <w:r w:rsidRPr="008F05DE">
              <w:rPr>
                <w:rFonts w:cs="Arial"/>
                <w:b/>
                <w:szCs w:val="28"/>
              </w:rPr>
              <w:t>45 – 59</w:t>
            </w:r>
            <w:r w:rsidRPr="008F05DE">
              <w:rPr>
                <w:rFonts w:cs="Arial"/>
                <w:szCs w:val="28"/>
              </w:rPr>
              <w:t xml:space="preserve"> – 19.21% 347, 867)</w:t>
            </w:r>
          </w:p>
          <w:p w:rsidR="00806119" w:rsidRPr="008F05DE" w:rsidRDefault="00806119" w:rsidP="00806119">
            <w:pPr>
              <w:spacing w:after="0"/>
              <w:rPr>
                <w:rFonts w:cs="Arial"/>
                <w:szCs w:val="28"/>
              </w:rPr>
            </w:pPr>
            <w:r w:rsidRPr="008F05DE">
              <w:rPr>
                <w:rFonts w:cs="Arial"/>
                <w:b/>
                <w:szCs w:val="28"/>
              </w:rPr>
              <w:t>60 – 64</w:t>
            </w:r>
            <w:r w:rsidRPr="008F05DE">
              <w:rPr>
                <w:rFonts w:cs="Arial"/>
                <w:szCs w:val="28"/>
              </w:rPr>
              <w:t xml:space="preserve"> – 5.21% (94, 346)</w:t>
            </w:r>
          </w:p>
          <w:p w:rsidR="00806119" w:rsidRPr="008F05DE" w:rsidRDefault="00806119" w:rsidP="00806119">
            <w:pPr>
              <w:spacing w:after="0"/>
              <w:rPr>
                <w:rFonts w:cs="Arial"/>
                <w:szCs w:val="28"/>
              </w:rPr>
            </w:pPr>
            <w:r w:rsidRPr="008F05DE">
              <w:rPr>
                <w:rFonts w:cs="Arial"/>
                <w:b/>
                <w:szCs w:val="28"/>
              </w:rPr>
              <w:t>65 – 74</w:t>
            </w:r>
            <w:r w:rsidRPr="008F05DE">
              <w:rPr>
                <w:rFonts w:cs="Arial"/>
                <w:szCs w:val="28"/>
              </w:rPr>
              <w:t xml:space="preserve"> – 8.04% (145, 593)</w:t>
            </w:r>
          </w:p>
          <w:p w:rsidR="00806119" w:rsidRPr="008F05DE" w:rsidRDefault="00806119" w:rsidP="00806119">
            <w:pPr>
              <w:spacing w:after="0"/>
              <w:rPr>
                <w:rFonts w:cs="Arial"/>
                <w:szCs w:val="28"/>
              </w:rPr>
            </w:pPr>
            <w:r w:rsidRPr="008F05DE">
              <w:rPr>
                <w:rFonts w:cs="Arial"/>
                <w:b/>
                <w:szCs w:val="28"/>
              </w:rPr>
              <w:t>75 – 84</w:t>
            </w:r>
            <w:r w:rsidRPr="008F05DE">
              <w:rPr>
                <w:rFonts w:cs="Arial"/>
                <w:szCs w:val="28"/>
              </w:rPr>
              <w:t xml:space="preserve"> – 4.79% (86, 740)</w:t>
            </w:r>
          </w:p>
          <w:p w:rsidR="00806119" w:rsidRPr="008F05DE" w:rsidRDefault="00806119" w:rsidP="00806119">
            <w:pPr>
              <w:spacing w:after="0"/>
              <w:rPr>
                <w:rFonts w:cs="Arial"/>
                <w:szCs w:val="28"/>
              </w:rPr>
            </w:pPr>
            <w:r w:rsidRPr="008F05DE">
              <w:rPr>
                <w:rFonts w:cs="Arial"/>
                <w:b/>
                <w:szCs w:val="28"/>
              </w:rPr>
              <w:t>85 – 89</w:t>
            </w:r>
            <w:r w:rsidRPr="008F05DE">
              <w:rPr>
                <w:rFonts w:cs="Arial"/>
                <w:szCs w:val="28"/>
              </w:rPr>
              <w:t xml:space="preserve"> – 1.17% (21, 187)</w:t>
            </w:r>
          </w:p>
          <w:p w:rsidR="00806119" w:rsidRPr="008F05DE" w:rsidRDefault="00806119" w:rsidP="00806119">
            <w:pPr>
              <w:autoSpaceDE w:val="0"/>
              <w:autoSpaceDN w:val="0"/>
              <w:adjustRightInd w:val="0"/>
              <w:spacing w:after="0"/>
              <w:rPr>
                <w:lang w:eastAsia="en-GB"/>
              </w:rPr>
            </w:pPr>
            <w:r w:rsidRPr="008F05DE">
              <w:rPr>
                <w:rFonts w:cs="Arial"/>
                <w:b/>
                <w:szCs w:val="28"/>
              </w:rPr>
              <w:t>90 and over</w:t>
            </w:r>
            <w:r w:rsidRPr="008F05DE">
              <w:rPr>
                <w:rFonts w:cs="Arial"/>
                <w:szCs w:val="28"/>
              </w:rPr>
              <w:t xml:space="preserve"> - 0.56% (10, 141)</w:t>
            </w:r>
          </w:p>
          <w:p w:rsidR="00806119" w:rsidRPr="008F05DE" w:rsidRDefault="00806119" w:rsidP="00806119">
            <w:pPr>
              <w:autoSpaceDE w:val="0"/>
              <w:autoSpaceDN w:val="0"/>
              <w:adjustRightInd w:val="0"/>
              <w:spacing w:after="0"/>
              <w:rPr>
                <w:lang w:eastAsia="en-GB"/>
              </w:rPr>
            </w:pPr>
          </w:p>
          <w:p w:rsidR="00806119" w:rsidRPr="008F05DE" w:rsidRDefault="00806119" w:rsidP="00806119">
            <w:pPr>
              <w:spacing w:after="0"/>
            </w:pPr>
            <w:r w:rsidRPr="008F05DE">
              <w:t>PHA Staff ^</w:t>
            </w:r>
          </w:p>
          <w:p w:rsidR="00806119" w:rsidRPr="008F05DE" w:rsidRDefault="00806119" w:rsidP="00806119">
            <w:pPr>
              <w:spacing w:after="0"/>
            </w:pPr>
          </w:p>
          <w:p w:rsidR="00806119" w:rsidRPr="008F05DE" w:rsidRDefault="00806119" w:rsidP="00806119">
            <w:pPr>
              <w:spacing w:after="0"/>
            </w:pPr>
            <w:r w:rsidRPr="008F05DE">
              <w:rPr>
                <w:b/>
              </w:rPr>
              <w:t>&lt;25</w:t>
            </w:r>
            <w:r w:rsidRPr="008F05DE">
              <w:t xml:space="preserve">          -   0.89%</w:t>
            </w:r>
          </w:p>
          <w:p w:rsidR="00806119" w:rsidRPr="008F05DE" w:rsidRDefault="00806119" w:rsidP="00806119">
            <w:pPr>
              <w:spacing w:after="0"/>
            </w:pPr>
            <w:r w:rsidRPr="008F05DE">
              <w:rPr>
                <w:b/>
              </w:rPr>
              <w:t>25-29</w:t>
            </w:r>
            <w:r w:rsidRPr="008F05DE">
              <w:t xml:space="preserve">       -   6.80% </w:t>
            </w:r>
          </w:p>
          <w:p w:rsidR="00806119" w:rsidRPr="008F05DE" w:rsidRDefault="00806119" w:rsidP="00806119">
            <w:pPr>
              <w:spacing w:after="0"/>
            </w:pPr>
            <w:r w:rsidRPr="008F05DE">
              <w:rPr>
                <w:b/>
              </w:rPr>
              <w:t>30-34</w:t>
            </w:r>
            <w:r w:rsidRPr="008F05DE">
              <w:t xml:space="preserve">        - 10.65%</w:t>
            </w:r>
          </w:p>
          <w:p w:rsidR="00806119" w:rsidRPr="008F05DE" w:rsidRDefault="00806119" w:rsidP="00806119">
            <w:pPr>
              <w:spacing w:after="0"/>
            </w:pPr>
            <w:r w:rsidRPr="008F05DE">
              <w:rPr>
                <w:b/>
              </w:rPr>
              <w:t>35-39</w:t>
            </w:r>
            <w:r w:rsidRPr="008F05DE">
              <w:t xml:space="preserve">        - 16.27%</w:t>
            </w:r>
          </w:p>
          <w:p w:rsidR="00806119" w:rsidRPr="008F05DE" w:rsidRDefault="00806119" w:rsidP="00806119">
            <w:pPr>
              <w:spacing w:after="0"/>
            </w:pPr>
            <w:r w:rsidRPr="008F05DE">
              <w:rPr>
                <w:b/>
              </w:rPr>
              <w:t>40-44</w:t>
            </w:r>
            <w:r w:rsidRPr="008F05DE">
              <w:t xml:space="preserve">        - 19.82%  </w:t>
            </w:r>
          </w:p>
          <w:p w:rsidR="00806119" w:rsidRPr="008F05DE" w:rsidRDefault="00806119" w:rsidP="00806119">
            <w:pPr>
              <w:spacing w:after="0"/>
            </w:pPr>
            <w:r w:rsidRPr="008F05DE">
              <w:rPr>
                <w:b/>
              </w:rPr>
              <w:t>45-49</w:t>
            </w:r>
            <w:r w:rsidRPr="008F05DE">
              <w:t xml:space="preserve">        - 14.20%</w:t>
            </w:r>
          </w:p>
          <w:p w:rsidR="00806119" w:rsidRPr="008F05DE" w:rsidRDefault="00806119" w:rsidP="00806119">
            <w:pPr>
              <w:spacing w:after="0"/>
            </w:pPr>
            <w:r w:rsidRPr="008F05DE">
              <w:rPr>
                <w:b/>
              </w:rPr>
              <w:t>50-54</w:t>
            </w:r>
            <w:r w:rsidRPr="008F05DE">
              <w:t xml:space="preserve">        - 15.68%</w:t>
            </w:r>
          </w:p>
          <w:p w:rsidR="00806119" w:rsidRPr="008F05DE" w:rsidRDefault="00806119" w:rsidP="00806119">
            <w:pPr>
              <w:spacing w:after="0"/>
            </w:pPr>
            <w:r w:rsidRPr="008F05DE">
              <w:rPr>
                <w:b/>
              </w:rPr>
              <w:t>55-59</w:t>
            </w:r>
            <w:r w:rsidRPr="008F05DE">
              <w:t xml:space="preserve">        - 13.31%</w:t>
            </w:r>
          </w:p>
          <w:p w:rsidR="00806119" w:rsidRPr="008F05DE" w:rsidRDefault="00806119" w:rsidP="00806119">
            <w:pPr>
              <w:spacing w:after="0"/>
            </w:pPr>
            <w:r w:rsidRPr="008F05DE">
              <w:rPr>
                <w:b/>
              </w:rPr>
              <w:t>60-64</w:t>
            </w:r>
            <w:r w:rsidRPr="008F05DE">
              <w:t xml:space="preserve">        -   1.18%</w:t>
            </w:r>
          </w:p>
          <w:p w:rsidR="00806119" w:rsidRPr="008F05DE" w:rsidRDefault="00806119" w:rsidP="00806119">
            <w:pPr>
              <w:spacing w:after="0"/>
            </w:pPr>
            <w:r w:rsidRPr="008F05DE">
              <w:rPr>
                <w:b/>
              </w:rPr>
              <w:t>65-69</w:t>
            </w:r>
            <w:r w:rsidRPr="008F05DE">
              <w:t xml:space="preserve">        -   0.00%</w:t>
            </w:r>
          </w:p>
        </w:tc>
      </w:tr>
      <w:tr w:rsidR="00806119" w:rsidRPr="008F05DE" w:rsidTr="00806119">
        <w:tc>
          <w:tcPr>
            <w:tcW w:w="1648" w:type="dxa"/>
            <w:shd w:val="clear" w:color="auto" w:fill="E6E6E6"/>
          </w:tcPr>
          <w:p w:rsidR="00806119" w:rsidRPr="008F05DE" w:rsidRDefault="00806119" w:rsidP="00806119">
            <w:pPr>
              <w:spacing w:after="0"/>
            </w:pPr>
            <w:r w:rsidRPr="008F05DE">
              <w:lastRenderedPageBreak/>
              <w:t>Religion</w:t>
            </w:r>
          </w:p>
          <w:p w:rsidR="00806119" w:rsidRPr="008F05DE" w:rsidRDefault="00806119" w:rsidP="00806119">
            <w:pPr>
              <w:spacing w:after="0"/>
            </w:pPr>
          </w:p>
        </w:tc>
        <w:tc>
          <w:tcPr>
            <w:tcW w:w="8540" w:type="dxa"/>
          </w:tcPr>
          <w:p w:rsidR="00806119" w:rsidRPr="008F05DE" w:rsidRDefault="00806119" w:rsidP="00806119">
            <w:pPr>
              <w:autoSpaceDE w:val="0"/>
              <w:autoSpaceDN w:val="0"/>
              <w:adjustRightInd w:val="0"/>
              <w:spacing w:after="0"/>
              <w:rPr>
                <w:lang w:eastAsia="en-GB"/>
              </w:rPr>
            </w:pPr>
            <w:r w:rsidRPr="008F05DE">
              <w:rPr>
                <w:lang w:eastAsia="en-GB"/>
              </w:rPr>
              <w:t xml:space="preserve">NI Population Statistics * </w:t>
            </w:r>
          </w:p>
          <w:p w:rsidR="00806119" w:rsidRPr="008F05DE" w:rsidRDefault="00806119" w:rsidP="00806119">
            <w:pPr>
              <w:autoSpaceDE w:val="0"/>
              <w:autoSpaceDN w:val="0"/>
              <w:adjustRightInd w:val="0"/>
              <w:spacing w:after="0"/>
              <w:rPr>
                <w:lang w:eastAsia="en-GB"/>
              </w:rPr>
            </w:pPr>
          </w:p>
          <w:p w:rsidR="00806119" w:rsidRPr="008F05DE" w:rsidRDefault="00806119" w:rsidP="00806119">
            <w:pPr>
              <w:autoSpaceDE w:val="0"/>
              <w:autoSpaceDN w:val="0"/>
              <w:adjustRightInd w:val="0"/>
              <w:spacing w:after="0"/>
              <w:rPr>
                <w:lang w:eastAsia="en-GB"/>
              </w:rPr>
            </w:pPr>
            <w:r w:rsidRPr="008F05DE">
              <w:rPr>
                <w:lang w:eastAsia="en-GB"/>
              </w:rPr>
              <w:t>Catholic       - 45.14%</w:t>
            </w:r>
          </w:p>
          <w:p w:rsidR="00806119" w:rsidRPr="008F05DE" w:rsidRDefault="00806119" w:rsidP="00806119">
            <w:pPr>
              <w:spacing w:after="0"/>
              <w:rPr>
                <w:lang w:eastAsia="en-GB"/>
              </w:rPr>
            </w:pPr>
            <w:r w:rsidRPr="008F05DE">
              <w:rPr>
                <w:lang w:eastAsia="en-GB"/>
              </w:rPr>
              <w:t>Protestants  - 48.36%</w:t>
            </w:r>
          </w:p>
          <w:p w:rsidR="00806119" w:rsidRPr="008F05DE" w:rsidRDefault="00806119" w:rsidP="00806119">
            <w:pPr>
              <w:spacing w:after="0"/>
              <w:rPr>
                <w:lang w:eastAsia="en-GB"/>
              </w:rPr>
            </w:pPr>
            <w:r w:rsidRPr="008F05DE">
              <w:rPr>
                <w:lang w:eastAsia="en-GB"/>
              </w:rPr>
              <w:t>Other           -   0.91%</w:t>
            </w:r>
          </w:p>
          <w:p w:rsidR="00806119" w:rsidRPr="008F05DE" w:rsidRDefault="00806119" w:rsidP="00806119">
            <w:pPr>
              <w:spacing w:after="0"/>
              <w:rPr>
                <w:lang w:eastAsia="en-GB"/>
              </w:rPr>
            </w:pPr>
            <w:r w:rsidRPr="008F05DE">
              <w:rPr>
                <w:lang w:eastAsia="en-GB"/>
              </w:rPr>
              <w:t>Unknown     -   5.59%</w:t>
            </w:r>
          </w:p>
          <w:p w:rsidR="00806119" w:rsidRPr="008F05DE" w:rsidRDefault="00806119" w:rsidP="00806119">
            <w:pPr>
              <w:spacing w:after="0"/>
            </w:pPr>
          </w:p>
          <w:p w:rsidR="00806119" w:rsidRPr="008F05DE" w:rsidRDefault="00806119" w:rsidP="00806119">
            <w:pPr>
              <w:spacing w:after="0"/>
              <w:rPr>
                <w:lang w:eastAsia="en-GB"/>
              </w:rPr>
            </w:pPr>
            <w:r w:rsidRPr="008F05DE">
              <w:rPr>
                <w:lang w:eastAsia="en-GB"/>
              </w:rPr>
              <w:t>PHA Staff ^</w:t>
            </w:r>
          </w:p>
          <w:p w:rsidR="00806119" w:rsidRPr="008F05DE" w:rsidRDefault="00806119" w:rsidP="00806119">
            <w:pPr>
              <w:spacing w:after="0"/>
              <w:rPr>
                <w:lang w:eastAsia="en-GB"/>
              </w:rPr>
            </w:pPr>
            <w:r w:rsidRPr="008F05DE">
              <w:rPr>
                <w:lang w:eastAsia="en-GB"/>
              </w:rPr>
              <w:t>Not known –     -  3.85%</w:t>
            </w:r>
          </w:p>
          <w:p w:rsidR="00806119" w:rsidRPr="008F05DE" w:rsidRDefault="00806119" w:rsidP="00806119">
            <w:pPr>
              <w:spacing w:after="0"/>
              <w:rPr>
                <w:lang w:eastAsia="en-GB"/>
              </w:rPr>
            </w:pPr>
            <w:r w:rsidRPr="008F05DE">
              <w:rPr>
                <w:lang w:eastAsia="en-GB"/>
              </w:rPr>
              <w:t>Protestant –   -   46.45%</w:t>
            </w:r>
          </w:p>
          <w:p w:rsidR="00806119" w:rsidRPr="008F05DE" w:rsidRDefault="00806119" w:rsidP="00806119">
            <w:pPr>
              <w:spacing w:after="0"/>
            </w:pPr>
            <w:r w:rsidRPr="008F05DE">
              <w:t>Catholic    –    -  47.63%</w:t>
            </w:r>
          </w:p>
          <w:p w:rsidR="00806119" w:rsidRPr="008F05DE" w:rsidRDefault="00806119" w:rsidP="00806119">
            <w:pPr>
              <w:spacing w:after="0"/>
            </w:pPr>
            <w:r w:rsidRPr="008F05DE">
              <w:t>Other        =    -    2.07%</w:t>
            </w:r>
          </w:p>
          <w:p w:rsidR="00806119" w:rsidRPr="008F05DE" w:rsidRDefault="00806119" w:rsidP="00806119">
            <w:pPr>
              <w:spacing w:after="0"/>
            </w:pPr>
          </w:p>
          <w:p w:rsidR="00806119" w:rsidRPr="008F05DE" w:rsidRDefault="00806119" w:rsidP="00806119">
            <w:pPr>
              <w:spacing w:after="0"/>
            </w:pPr>
          </w:p>
        </w:tc>
      </w:tr>
      <w:tr w:rsidR="00806119" w:rsidRPr="008F05DE" w:rsidTr="00806119">
        <w:tc>
          <w:tcPr>
            <w:tcW w:w="1648" w:type="dxa"/>
            <w:shd w:val="clear" w:color="auto" w:fill="E6E6E6"/>
          </w:tcPr>
          <w:p w:rsidR="00806119" w:rsidRPr="008F05DE" w:rsidRDefault="00806119" w:rsidP="00806119">
            <w:pPr>
              <w:spacing w:after="0"/>
            </w:pPr>
            <w:r w:rsidRPr="008F05DE">
              <w:t>Political Opinion</w:t>
            </w:r>
          </w:p>
        </w:tc>
        <w:tc>
          <w:tcPr>
            <w:tcW w:w="8540" w:type="dxa"/>
          </w:tcPr>
          <w:p w:rsidR="00806119" w:rsidRPr="008F05DE" w:rsidRDefault="00806119" w:rsidP="00806119">
            <w:pPr>
              <w:autoSpaceDE w:val="0"/>
              <w:autoSpaceDN w:val="0"/>
              <w:adjustRightInd w:val="0"/>
              <w:spacing w:after="0"/>
              <w:rPr>
                <w:lang w:eastAsia="en-GB"/>
              </w:rPr>
            </w:pPr>
            <w:r w:rsidRPr="008F05DE">
              <w:rPr>
                <w:lang w:eastAsia="en-GB"/>
              </w:rPr>
              <w:t>NI Population Statistics*</w:t>
            </w:r>
          </w:p>
          <w:p w:rsidR="00806119" w:rsidRPr="008F05DE" w:rsidRDefault="00806119" w:rsidP="00806119">
            <w:pPr>
              <w:spacing w:after="0"/>
            </w:pPr>
            <w:r w:rsidRPr="008F05DE">
              <w:t xml:space="preserve">62.8% of the population voted in the 2007 NI Assembly election.  </w:t>
            </w:r>
            <w:r w:rsidRPr="008F05DE">
              <w:lastRenderedPageBreak/>
              <w:t>Of these 47% voted Unionist, 41% voted Nationalist and 12% Other (BBC).</w:t>
            </w:r>
          </w:p>
          <w:p w:rsidR="00806119" w:rsidRPr="008F05DE" w:rsidRDefault="00806119" w:rsidP="00806119">
            <w:pPr>
              <w:spacing w:after="0"/>
            </w:pPr>
          </w:p>
        </w:tc>
      </w:tr>
      <w:tr w:rsidR="00806119" w:rsidRPr="008F05DE" w:rsidTr="00806119">
        <w:tc>
          <w:tcPr>
            <w:tcW w:w="1648" w:type="dxa"/>
            <w:shd w:val="clear" w:color="auto" w:fill="E6E6E6"/>
          </w:tcPr>
          <w:p w:rsidR="00806119" w:rsidRPr="008F05DE" w:rsidRDefault="00806119" w:rsidP="00806119">
            <w:pPr>
              <w:spacing w:after="0"/>
            </w:pPr>
            <w:r w:rsidRPr="008F05DE">
              <w:lastRenderedPageBreak/>
              <w:t>Marital Status</w:t>
            </w:r>
          </w:p>
        </w:tc>
        <w:tc>
          <w:tcPr>
            <w:tcW w:w="8540" w:type="dxa"/>
          </w:tcPr>
          <w:p w:rsidR="00806119" w:rsidRPr="008F05DE" w:rsidRDefault="00806119" w:rsidP="00806119">
            <w:pPr>
              <w:autoSpaceDE w:val="0"/>
              <w:autoSpaceDN w:val="0"/>
              <w:adjustRightInd w:val="0"/>
              <w:spacing w:after="0"/>
              <w:rPr>
                <w:lang w:eastAsia="en-GB"/>
              </w:rPr>
            </w:pPr>
            <w:r w:rsidRPr="008F05DE">
              <w:rPr>
                <w:lang w:eastAsia="en-GB"/>
              </w:rPr>
              <w:t>NI Population Statistics*</w:t>
            </w:r>
          </w:p>
          <w:p w:rsidR="00806119" w:rsidRPr="008F05DE" w:rsidRDefault="00806119" w:rsidP="00806119">
            <w:pPr>
              <w:spacing w:after="0"/>
              <w:rPr>
                <w:lang w:eastAsia="en-GB"/>
              </w:rPr>
            </w:pPr>
          </w:p>
          <w:p w:rsidR="00806119" w:rsidRPr="008F05DE" w:rsidRDefault="00806119" w:rsidP="00806119">
            <w:pPr>
              <w:spacing w:after="0"/>
              <w:rPr>
                <w:rFonts w:cs="Arial"/>
                <w:szCs w:val="28"/>
              </w:rPr>
            </w:pPr>
            <w:r w:rsidRPr="008F05DE">
              <w:rPr>
                <w:rFonts w:cs="Arial"/>
                <w:szCs w:val="28"/>
              </w:rPr>
              <w:t>47.56% (680, 840) of those aged 16 or over were married</w:t>
            </w:r>
          </w:p>
          <w:p w:rsidR="00806119" w:rsidRPr="008F05DE" w:rsidRDefault="00806119" w:rsidP="00806119">
            <w:pPr>
              <w:spacing w:after="0"/>
              <w:rPr>
                <w:rFonts w:cs="Arial"/>
                <w:szCs w:val="28"/>
              </w:rPr>
            </w:pPr>
            <w:r w:rsidRPr="008F05DE">
              <w:rPr>
                <w:rFonts w:cs="Arial"/>
                <w:szCs w:val="28"/>
              </w:rPr>
              <w:t>36.14% (517, 359) were single</w:t>
            </w:r>
          </w:p>
          <w:p w:rsidR="00806119" w:rsidRPr="008F05DE" w:rsidRDefault="00806119" w:rsidP="00806119">
            <w:pPr>
              <w:spacing w:after="0"/>
              <w:rPr>
                <w:rFonts w:cs="Arial"/>
                <w:szCs w:val="28"/>
              </w:rPr>
            </w:pPr>
            <w:r w:rsidRPr="008F05DE">
              <w:rPr>
                <w:rFonts w:cs="Arial"/>
                <w:szCs w:val="28"/>
              </w:rPr>
              <w:t>0.09% (1288) were registered in same-sex civil partnerships</w:t>
            </w:r>
          </w:p>
          <w:p w:rsidR="00806119" w:rsidRPr="008F05DE" w:rsidRDefault="00806119" w:rsidP="00806119">
            <w:pPr>
              <w:spacing w:after="0"/>
              <w:rPr>
                <w:rFonts w:cs="Arial"/>
                <w:szCs w:val="28"/>
              </w:rPr>
            </w:pPr>
            <w:r w:rsidRPr="008F05DE">
              <w:rPr>
                <w:rFonts w:cs="Arial"/>
                <w:szCs w:val="28"/>
              </w:rPr>
              <w:t>9.43% (134, 994) were either divorced, separated or formerly in a same-sex partnership</w:t>
            </w:r>
          </w:p>
          <w:p w:rsidR="00806119" w:rsidRPr="008F05DE" w:rsidRDefault="00806119" w:rsidP="00806119">
            <w:pPr>
              <w:spacing w:after="0"/>
              <w:rPr>
                <w:rFonts w:cs="Arial"/>
                <w:szCs w:val="28"/>
              </w:rPr>
            </w:pPr>
            <w:r w:rsidRPr="008F05DE">
              <w:rPr>
                <w:rFonts w:cs="Arial"/>
                <w:szCs w:val="28"/>
              </w:rPr>
              <w:t>6.78% (97, 058) were either widowed or a surviving partner</w:t>
            </w:r>
          </w:p>
          <w:p w:rsidR="00806119" w:rsidRPr="008F05DE" w:rsidRDefault="00806119" w:rsidP="00806119">
            <w:pPr>
              <w:spacing w:after="0"/>
            </w:pPr>
          </w:p>
        </w:tc>
      </w:tr>
      <w:tr w:rsidR="00806119" w:rsidRPr="008F05DE" w:rsidTr="00806119">
        <w:tc>
          <w:tcPr>
            <w:tcW w:w="1648" w:type="dxa"/>
            <w:shd w:val="clear" w:color="auto" w:fill="E6E6E6"/>
          </w:tcPr>
          <w:p w:rsidR="00806119" w:rsidRPr="008F05DE" w:rsidRDefault="00806119" w:rsidP="00806119">
            <w:pPr>
              <w:spacing w:after="0"/>
            </w:pPr>
            <w:r w:rsidRPr="008F05DE">
              <w:t>Dependent Status</w:t>
            </w:r>
          </w:p>
        </w:tc>
        <w:tc>
          <w:tcPr>
            <w:tcW w:w="8540" w:type="dxa"/>
          </w:tcPr>
          <w:p w:rsidR="00806119" w:rsidRPr="008F05DE" w:rsidRDefault="00806119" w:rsidP="00806119">
            <w:pPr>
              <w:autoSpaceDE w:val="0"/>
              <w:autoSpaceDN w:val="0"/>
              <w:adjustRightInd w:val="0"/>
              <w:spacing w:after="0"/>
              <w:rPr>
                <w:lang w:eastAsia="en-GB"/>
              </w:rPr>
            </w:pPr>
            <w:r w:rsidRPr="008F05DE">
              <w:rPr>
                <w:lang w:eastAsia="en-GB"/>
              </w:rPr>
              <w:t>NI Population Statistics*</w:t>
            </w:r>
          </w:p>
          <w:p w:rsidR="00806119" w:rsidRPr="008F05DE" w:rsidRDefault="00806119" w:rsidP="00806119">
            <w:pPr>
              <w:autoSpaceDE w:val="0"/>
              <w:autoSpaceDN w:val="0"/>
              <w:adjustRightInd w:val="0"/>
              <w:spacing w:after="0"/>
              <w:rPr>
                <w:lang w:eastAsia="en-GB"/>
              </w:rPr>
            </w:pPr>
          </w:p>
          <w:p w:rsidR="00806119" w:rsidRPr="008F05DE" w:rsidRDefault="00806119" w:rsidP="00806119">
            <w:pPr>
              <w:spacing w:after="0"/>
              <w:rPr>
                <w:rFonts w:cs="Arial"/>
                <w:szCs w:val="28"/>
              </w:rPr>
            </w:pPr>
            <w:r w:rsidRPr="008F05DE">
              <w:rPr>
                <w:rFonts w:cs="Arial"/>
                <w:szCs w:val="28"/>
              </w:rPr>
              <w:t xml:space="preserve">1. 11.81% (213, 863) of the usually resident population provide unpaid care to family members, friends, neighbours or others because of long-term physical or mental ill – health/disabilities or problems related to old age. </w:t>
            </w:r>
          </w:p>
          <w:p w:rsidR="00806119" w:rsidRPr="008F05DE" w:rsidRDefault="00806119" w:rsidP="00806119">
            <w:pPr>
              <w:spacing w:after="0"/>
              <w:rPr>
                <w:rFonts w:cs="Arial"/>
                <w:szCs w:val="28"/>
              </w:rPr>
            </w:pPr>
            <w:r w:rsidRPr="008F05DE">
              <w:rPr>
                <w:rFonts w:cs="Arial"/>
                <w:szCs w:val="28"/>
              </w:rPr>
              <w:t xml:space="preserve">2. 3.11% (56, 318) provided 50 hours care or more.  </w:t>
            </w:r>
          </w:p>
          <w:p w:rsidR="00806119" w:rsidRPr="008F05DE" w:rsidRDefault="00806119" w:rsidP="00806119">
            <w:pPr>
              <w:spacing w:after="0"/>
              <w:rPr>
                <w:rFonts w:cs="Arial"/>
                <w:szCs w:val="28"/>
              </w:rPr>
            </w:pPr>
            <w:r w:rsidRPr="008F05DE">
              <w:rPr>
                <w:rFonts w:cs="Arial"/>
                <w:szCs w:val="28"/>
              </w:rPr>
              <w:t xml:space="preserve">3. 33.86% (238, 129) of households contained dependent children.  </w:t>
            </w:r>
          </w:p>
          <w:p w:rsidR="00806119" w:rsidRPr="008F05DE" w:rsidRDefault="00806119" w:rsidP="00806119">
            <w:pPr>
              <w:spacing w:after="0"/>
              <w:rPr>
                <w:rFonts w:cs="Arial"/>
                <w:szCs w:val="28"/>
              </w:rPr>
            </w:pPr>
            <w:r w:rsidRPr="008F05DE">
              <w:rPr>
                <w:rFonts w:cs="Arial"/>
                <w:szCs w:val="28"/>
              </w:rPr>
              <w:t>4. 40.29% (283, 350) contained a least one person with a long – term health problem or a disability.</w:t>
            </w:r>
          </w:p>
          <w:p w:rsidR="00806119" w:rsidRPr="008F05DE" w:rsidRDefault="00806119" w:rsidP="00806119">
            <w:pPr>
              <w:autoSpaceDE w:val="0"/>
              <w:autoSpaceDN w:val="0"/>
              <w:adjustRightInd w:val="0"/>
              <w:spacing w:after="0"/>
              <w:rPr>
                <w:lang w:eastAsia="en-GB"/>
              </w:rPr>
            </w:pPr>
          </w:p>
          <w:p w:rsidR="00806119" w:rsidRPr="008F05DE" w:rsidRDefault="00806119" w:rsidP="00806119">
            <w:pPr>
              <w:autoSpaceDE w:val="0"/>
              <w:autoSpaceDN w:val="0"/>
              <w:adjustRightInd w:val="0"/>
              <w:spacing w:after="0"/>
              <w:rPr>
                <w:lang w:eastAsia="en-GB"/>
              </w:rPr>
            </w:pPr>
          </w:p>
          <w:p w:rsidR="00806119" w:rsidRPr="008F05DE" w:rsidRDefault="00806119" w:rsidP="00806119">
            <w:pPr>
              <w:spacing w:after="0"/>
            </w:pPr>
            <w:r w:rsidRPr="008F05DE">
              <w:t>Based on the most recent information from Carers Northern Ireland, the following facts relate to carers.</w:t>
            </w:r>
          </w:p>
          <w:p w:rsidR="00806119" w:rsidRPr="008F05DE" w:rsidRDefault="00806119" w:rsidP="00806119">
            <w:pPr>
              <w:spacing w:after="0"/>
            </w:pPr>
            <w:r w:rsidRPr="008F05DE">
              <w:t>1. 1 in every 8 adults is a carer</w:t>
            </w:r>
          </w:p>
          <w:p w:rsidR="00806119" w:rsidRPr="008F05DE" w:rsidRDefault="00806119" w:rsidP="00806119">
            <w:pPr>
              <w:spacing w:after="0"/>
            </w:pPr>
            <w:r w:rsidRPr="008F05DE">
              <w:t xml:space="preserve">2. There are approximately 207,000 carers in </w:t>
            </w:r>
            <w:smartTag w:uri="urn:schemas-microsoft-com:office:smarttags" w:element="country-region">
              <w:smartTag w:uri="urn:schemas-microsoft-com:office:smarttags" w:element="place">
                <w:r w:rsidRPr="008F05DE">
                  <w:t>Northern Ireland</w:t>
                </w:r>
              </w:smartTag>
            </w:smartTag>
          </w:p>
          <w:p w:rsidR="00806119" w:rsidRPr="008F05DE" w:rsidRDefault="00806119" w:rsidP="00806119">
            <w:pPr>
              <w:spacing w:after="0"/>
            </w:pPr>
            <w:r w:rsidRPr="008F05DE">
              <w:t xml:space="preserve">3. Any one of us has a 6.6% chance of becoming a </w:t>
            </w:r>
            <w:proofErr w:type="spellStart"/>
            <w:r w:rsidRPr="008F05DE">
              <w:t>carer</w:t>
            </w:r>
            <w:proofErr w:type="spellEnd"/>
            <w:r w:rsidRPr="008F05DE">
              <w:t xml:space="preserve"> in any year</w:t>
            </w:r>
          </w:p>
          <w:p w:rsidR="00806119" w:rsidRPr="008F05DE" w:rsidRDefault="00806119" w:rsidP="00806119">
            <w:pPr>
              <w:spacing w:after="0"/>
            </w:pPr>
            <w:r w:rsidRPr="008F05DE">
              <w:t>4. Carers save the Northern Ireland economy over £4.4 billion a year - more than the annual NHS spending in Northern Ireland.</w:t>
            </w:r>
          </w:p>
          <w:p w:rsidR="00806119" w:rsidRPr="008F05DE" w:rsidRDefault="00806119" w:rsidP="00806119">
            <w:pPr>
              <w:spacing w:after="0"/>
            </w:pPr>
            <w:r w:rsidRPr="008F05DE">
              <w:t>5. The main carers</w:t>
            </w:r>
            <w:smartTag w:uri="urn:schemas-microsoft-com:office:smarttags" w:element="PersonName">
              <w:r w:rsidRPr="008F05DE">
                <w:t>'</w:t>
              </w:r>
            </w:smartTag>
            <w:r w:rsidRPr="008F05DE">
              <w:t xml:space="preserve"> benefit is worth just £55.55 for a minimum of 35 hours - £7.94 per day</w:t>
            </w:r>
          </w:p>
          <w:p w:rsidR="00806119" w:rsidRPr="008F05DE" w:rsidRDefault="00806119" w:rsidP="00806119">
            <w:pPr>
              <w:spacing w:after="0"/>
            </w:pPr>
            <w:r w:rsidRPr="008F05DE">
              <w:t>6. One quarter of all carers provide over 50 hours of care per week</w:t>
            </w:r>
          </w:p>
          <w:p w:rsidR="00806119" w:rsidRPr="008F05DE" w:rsidRDefault="00806119" w:rsidP="00806119">
            <w:pPr>
              <w:spacing w:after="0"/>
            </w:pPr>
            <w:r w:rsidRPr="008F05DE">
              <w:t>7. People providing high levels of care are twice as likely to be permanently sick or disabled than the average person</w:t>
            </w:r>
          </w:p>
          <w:p w:rsidR="00806119" w:rsidRPr="008F05DE" w:rsidRDefault="00806119" w:rsidP="00806119">
            <w:pPr>
              <w:spacing w:after="0"/>
            </w:pPr>
            <w:r w:rsidRPr="008F05DE">
              <w:t xml:space="preserve">8. Approximately 30,000 people in </w:t>
            </w:r>
            <w:smartTag w:uri="urn:schemas-microsoft-com:office:smarttags" w:element="country-region">
              <w:smartTag w:uri="urn:schemas-microsoft-com:office:smarttags" w:element="place">
                <w:r w:rsidRPr="008F05DE">
                  <w:t>Northern Ireland</w:t>
                </w:r>
              </w:smartTag>
            </w:smartTag>
            <w:r w:rsidRPr="008F05DE">
              <w:t xml:space="preserve"> care for more than one person</w:t>
            </w:r>
          </w:p>
          <w:p w:rsidR="00806119" w:rsidRPr="008F05DE" w:rsidRDefault="00806119" w:rsidP="00806119">
            <w:pPr>
              <w:spacing w:after="0"/>
            </w:pPr>
            <w:r w:rsidRPr="008F05DE">
              <w:t>9. 64% of carers are women; 36% are men</w:t>
            </w:r>
          </w:p>
          <w:p w:rsidR="00806119" w:rsidRPr="008F05DE" w:rsidRDefault="00806119" w:rsidP="00806119">
            <w:pPr>
              <w:spacing w:after="0"/>
            </w:pPr>
            <w:r w:rsidRPr="008F05DE">
              <w:t>10. By 2037 the number of carers could have increased to 400,000</w:t>
            </w:r>
          </w:p>
          <w:p w:rsidR="00806119" w:rsidRPr="008F05DE" w:rsidRDefault="00806119" w:rsidP="00806119">
            <w:pPr>
              <w:spacing w:after="0"/>
            </w:pPr>
            <w:r w:rsidRPr="008F05DE">
              <w:t>This information can be accessed at info@carersni.org – June 2011.</w:t>
            </w:r>
          </w:p>
          <w:p w:rsidR="00806119" w:rsidRPr="008F05DE" w:rsidRDefault="00806119" w:rsidP="00806119">
            <w:pPr>
              <w:spacing w:after="0"/>
            </w:pPr>
          </w:p>
        </w:tc>
      </w:tr>
      <w:tr w:rsidR="00806119" w:rsidRPr="008F05DE" w:rsidTr="00806119">
        <w:tc>
          <w:tcPr>
            <w:tcW w:w="1648" w:type="dxa"/>
            <w:shd w:val="clear" w:color="auto" w:fill="E6E6E6"/>
          </w:tcPr>
          <w:p w:rsidR="00806119" w:rsidRPr="008F05DE" w:rsidRDefault="00806119" w:rsidP="00806119">
            <w:pPr>
              <w:spacing w:after="0"/>
            </w:pPr>
            <w:r w:rsidRPr="008F05DE">
              <w:lastRenderedPageBreak/>
              <w:t>Disability</w:t>
            </w:r>
          </w:p>
          <w:p w:rsidR="00806119" w:rsidRPr="008F05DE" w:rsidRDefault="00806119" w:rsidP="00806119">
            <w:pPr>
              <w:spacing w:after="0"/>
            </w:pPr>
          </w:p>
        </w:tc>
        <w:tc>
          <w:tcPr>
            <w:tcW w:w="8540" w:type="dxa"/>
          </w:tcPr>
          <w:p w:rsidR="00806119" w:rsidRPr="008F05DE" w:rsidRDefault="00806119" w:rsidP="00806119">
            <w:pPr>
              <w:autoSpaceDE w:val="0"/>
              <w:autoSpaceDN w:val="0"/>
              <w:adjustRightInd w:val="0"/>
              <w:spacing w:after="0"/>
              <w:rPr>
                <w:lang w:eastAsia="en-GB"/>
              </w:rPr>
            </w:pPr>
            <w:r w:rsidRPr="008F05DE">
              <w:rPr>
                <w:lang w:eastAsia="en-GB"/>
              </w:rPr>
              <w:t>NI Population Statistics*</w:t>
            </w:r>
          </w:p>
          <w:p w:rsidR="00806119" w:rsidRPr="008F05DE" w:rsidRDefault="00806119" w:rsidP="00806119">
            <w:pPr>
              <w:autoSpaceDE w:val="0"/>
              <w:autoSpaceDN w:val="0"/>
              <w:adjustRightInd w:val="0"/>
              <w:spacing w:after="0"/>
              <w:rPr>
                <w:lang w:eastAsia="en-GB"/>
              </w:rPr>
            </w:pPr>
          </w:p>
          <w:p w:rsidR="00806119" w:rsidRPr="008F05DE" w:rsidRDefault="00806119" w:rsidP="00806119">
            <w:pPr>
              <w:rPr>
                <w:rFonts w:cs="Arial"/>
                <w:szCs w:val="28"/>
              </w:rPr>
            </w:pPr>
            <w:r w:rsidRPr="008F05DE">
              <w:rPr>
                <w:rFonts w:cs="Arial"/>
                <w:szCs w:val="28"/>
              </w:rPr>
              <w:t xml:space="preserve">20.69% (374, 668) regard themselves as having a disability or long – term health problem, which has an impact on their day to day activities. </w:t>
            </w:r>
          </w:p>
          <w:p w:rsidR="00806119" w:rsidRPr="008F05DE" w:rsidRDefault="00806119" w:rsidP="00806119">
            <w:pPr>
              <w:rPr>
                <w:rFonts w:cs="Arial"/>
                <w:szCs w:val="28"/>
              </w:rPr>
            </w:pPr>
            <w:r w:rsidRPr="008F05DE">
              <w:rPr>
                <w:rFonts w:cs="Arial"/>
                <w:szCs w:val="28"/>
              </w:rPr>
              <w:t xml:space="preserve">68.57% (1, 241709) of residents did not have long – term health condition.  </w:t>
            </w:r>
          </w:p>
          <w:p w:rsidR="00806119" w:rsidRPr="008F05DE" w:rsidRDefault="00806119" w:rsidP="00806119">
            <w:pPr>
              <w:rPr>
                <w:rFonts w:cs="Arial"/>
                <w:szCs w:val="28"/>
              </w:rPr>
            </w:pPr>
            <w:r w:rsidRPr="008F05DE">
              <w:rPr>
                <w:rFonts w:cs="Arial"/>
                <w:szCs w:val="28"/>
              </w:rPr>
              <w:t xml:space="preserve">Deafness or partial hearing loss – </w:t>
            </w:r>
            <w:r w:rsidRPr="008F05DE">
              <w:rPr>
                <w:rFonts w:cs="Arial"/>
                <w:b/>
                <w:szCs w:val="28"/>
              </w:rPr>
              <w:t>5.14% (93, 078)</w:t>
            </w:r>
          </w:p>
          <w:p w:rsidR="00806119" w:rsidRPr="008F05DE" w:rsidRDefault="00806119" w:rsidP="00806119">
            <w:pPr>
              <w:rPr>
                <w:rFonts w:cs="Arial"/>
                <w:szCs w:val="28"/>
              </w:rPr>
            </w:pPr>
            <w:r w:rsidRPr="008F05DE">
              <w:rPr>
                <w:rFonts w:cs="Arial"/>
                <w:szCs w:val="28"/>
              </w:rPr>
              <w:t xml:space="preserve">Blindness or partial sight loss – </w:t>
            </w:r>
            <w:r w:rsidRPr="008F05DE">
              <w:rPr>
                <w:rFonts w:cs="Arial"/>
                <w:b/>
                <w:szCs w:val="28"/>
              </w:rPr>
              <w:t>1.7% (30, 785)</w:t>
            </w:r>
          </w:p>
          <w:p w:rsidR="00806119" w:rsidRPr="008F05DE" w:rsidRDefault="00806119" w:rsidP="00806119">
            <w:pPr>
              <w:rPr>
                <w:rFonts w:cs="Arial"/>
                <w:szCs w:val="28"/>
              </w:rPr>
            </w:pPr>
            <w:r w:rsidRPr="008F05DE">
              <w:rPr>
                <w:rFonts w:cs="Arial"/>
                <w:szCs w:val="28"/>
              </w:rPr>
              <w:t xml:space="preserve">Communication Difficulty – </w:t>
            </w:r>
            <w:r w:rsidRPr="008F05DE">
              <w:rPr>
                <w:rFonts w:cs="Arial"/>
                <w:b/>
                <w:szCs w:val="28"/>
              </w:rPr>
              <w:t>1.65% (29, 879)</w:t>
            </w:r>
          </w:p>
          <w:p w:rsidR="00806119" w:rsidRPr="008F05DE" w:rsidRDefault="00806119" w:rsidP="00806119">
            <w:pPr>
              <w:rPr>
                <w:rFonts w:cs="Arial"/>
                <w:szCs w:val="28"/>
              </w:rPr>
            </w:pPr>
            <w:r w:rsidRPr="008F05DE">
              <w:rPr>
                <w:rFonts w:cs="Arial"/>
                <w:szCs w:val="28"/>
              </w:rPr>
              <w:t xml:space="preserve">Mobility of Dexterity Difficulty – </w:t>
            </w:r>
            <w:r w:rsidRPr="008F05DE">
              <w:rPr>
                <w:rFonts w:cs="Arial"/>
                <w:b/>
                <w:szCs w:val="28"/>
              </w:rPr>
              <w:t>11.44% (207, 163)</w:t>
            </w:r>
          </w:p>
          <w:p w:rsidR="00806119" w:rsidRPr="008F05DE" w:rsidRDefault="00806119" w:rsidP="00806119">
            <w:pPr>
              <w:rPr>
                <w:rFonts w:cs="Arial"/>
                <w:szCs w:val="28"/>
              </w:rPr>
            </w:pPr>
            <w:r w:rsidRPr="008F05DE">
              <w:rPr>
                <w:rFonts w:cs="Arial"/>
                <w:szCs w:val="28"/>
              </w:rPr>
              <w:t xml:space="preserve">A learning, intellectual, social or behavioural difficulty. </w:t>
            </w:r>
            <w:r w:rsidRPr="008F05DE">
              <w:rPr>
                <w:rFonts w:cs="Arial"/>
                <w:b/>
                <w:szCs w:val="28"/>
              </w:rPr>
              <w:t>2.22% (40, 201)</w:t>
            </w:r>
          </w:p>
          <w:p w:rsidR="00806119" w:rsidRPr="008F05DE" w:rsidRDefault="00806119" w:rsidP="00806119">
            <w:pPr>
              <w:rPr>
                <w:rFonts w:cs="Arial"/>
                <w:szCs w:val="28"/>
              </w:rPr>
            </w:pPr>
            <w:r w:rsidRPr="008F05DE">
              <w:rPr>
                <w:rFonts w:cs="Arial"/>
                <w:szCs w:val="28"/>
              </w:rPr>
              <w:t xml:space="preserve">An emotional, psychological - </w:t>
            </w:r>
            <w:r w:rsidRPr="008F05DE">
              <w:rPr>
                <w:rFonts w:cs="Arial"/>
                <w:b/>
                <w:szCs w:val="28"/>
              </w:rPr>
              <w:t>5.83% (105, 573)</w:t>
            </w:r>
          </w:p>
          <w:p w:rsidR="00806119" w:rsidRPr="008F05DE" w:rsidRDefault="00806119" w:rsidP="00806119">
            <w:pPr>
              <w:rPr>
                <w:rFonts w:cs="Arial"/>
                <w:szCs w:val="28"/>
              </w:rPr>
            </w:pPr>
            <w:r w:rsidRPr="008F05DE">
              <w:rPr>
                <w:rFonts w:cs="Arial"/>
                <w:szCs w:val="28"/>
              </w:rPr>
              <w:t xml:space="preserve"> or mental health condition</w:t>
            </w:r>
          </w:p>
          <w:p w:rsidR="00806119" w:rsidRPr="008F05DE" w:rsidRDefault="00806119" w:rsidP="00806119">
            <w:pPr>
              <w:rPr>
                <w:rFonts w:cs="Arial"/>
                <w:szCs w:val="28"/>
              </w:rPr>
            </w:pPr>
            <w:r w:rsidRPr="008F05DE">
              <w:rPr>
                <w:rFonts w:cs="Arial"/>
                <w:szCs w:val="28"/>
              </w:rPr>
              <w:t xml:space="preserve">Long – term pain or discomfort  – </w:t>
            </w:r>
            <w:r w:rsidRPr="008F05DE">
              <w:rPr>
                <w:rFonts w:cs="Arial"/>
                <w:b/>
                <w:szCs w:val="28"/>
              </w:rPr>
              <w:t>10.10% (182, 897)</w:t>
            </w:r>
          </w:p>
          <w:p w:rsidR="00806119" w:rsidRPr="008F05DE" w:rsidRDefault="00806119" w:rsidP="00806119">
            <w:pPr>
              <w:rPr>
                <w:rFonts w:cs="Arial"/>
                <w:b/>
                <w:szCs w:val="28"/>
              </w:rPr>
            </w:pPr>
            <w:r w:rsidRPr="008F05DE">
              <w:rPr>
                <w:rFonts w:cs="Arial"/>
                <w:szCs w:val="28"/>
              </w:rPr>
              <w:t xml:space="preserve">Shortness of breath or difficulty breathing – </w:t>
            </w:r>
            <w:r w:rsidRPr="008F05DE">
              <w:rPr>
                <w:rFonts w:cs="Arial"/>
                <w:b/>
                <w:szCs w:val="28"/>
              </w:rPr>
              <w:t xml:space="preserve">8.72% </w:t>
            </w:r>
          </w:p>
          <w:p w:rsidR="00806119" w:rsidRPr="008F05DE" w:rsidRDefault="00806119" w:rsidP="00806119">
            <w:pPr>
              <w:rPr>
                <w:rFonts w:cs="Arial"/>
                <w:b/>
                <w:szCs w:val="28"/>
              </w:rPr>
            </w:pPr>
            <w:r w:rsidRPr="008F05DE">
              <w:rPr>
                <w:rFonts w:cs="Arial"/>
                <w:b/>
                <w:szCs w:val="28"/>
              </w:rPr>
              <w:t>(157, 907)</w:t>
            </w:r>
          </w:p>
          <w:p w:rsidR="00806119" w:rsidRPr="008F05DE" w:rsidRDefault="00806119" w:rsidP="00806119">
            <w:pPr>
              <w:rPr>
                <w:rFonts w:cs="Arial"/>
                <w:szCs w:val="28"/>
              </w:rPr>
            </w:pPr>
            <w:r w:rsidRPr="008F05DE">
              <w:rPr>
                <w:rFonts w:cs="Arial"/>
                <w:szCs w:val="28"/>
              </w:rPr>
              <w:t xml:space="preserve">Frequent confusion or memory loss – </w:t>
            </w:r>
            <w:r w:rsidRPr="008F05DE">
              <w:rPr>
                <w:rFonts w:cs="Arial"/>
                <w:b/>
                <w:szCs w:val="28"/>
              </w:rPr>
              <w:t>1.97% (35, 674)</w:t>
            </w:r>
          </w:p>
          <w:p w:rsidR="00806119" w:rsidRPr="008F05DE" w:rsidRDefault="00806119" w:rsidP="00806119">
            <w:pPr>
              <w:rPr>
                <w:rFonts w:cs="Arial"/>
                <w:b/>
                <w:szCs w:val="28"/>
              </w:rPr>
            </w:pPr>
            <w:r w:rsidRPr="008F05DE">
              <w:rPr>
                <w:rFonts w:cs="Arial"/>
                <w:szCs w:val="28"/>
              </w:rPr>
              <w:t xml:space="preserve">A chronic illness (such as cancer, HIV, diabetes, heart disease or epilepsy. – </w:t>
            </w:r>
            <w:r w:rsidRPr="008F05DE">
              <w:rPr>
                <w:rFonts w:cs="Arial"/>
                <w:b/>
                <w:szCs w:val="28"/>
              </w:rPr>
              <w:t>6.55% (118, 612)</w:t>
            </w:r>
          </w:p>
          <w:p w:rsidR="00806119" w:rsidRPr="008F05DE" w:rsidRDefault="00806119" w:rsidP="00806119">
            <w:pPr>
              <w:rPr>
                <w:rFonts w:cs="Arial"/>
                <w:szCs w:val="28"/>
              </w:rPr>
            </w:pPr>
            <w:r w:rsidRPr="008F05DE">
              <w:rPr>
                <w:rFonts w:cs="Arial"/>
                <w:szCs w:val="28"/>
              </w:rPr>
              <w:t xml:space="preserve">Other condition – </w:t>
            </w:r>
            <w:r w:rsidRPr="008F05DE">
              <w:rPr>
                <w:rFonts w:cs="Arial"/>
                <w:b/>
                <w:szCs w:val="28"/>
              </w:rPr>
              <w:t>5.22% (94, 527)</w:t>
            </w:r>
          </w:p>
          <w:p w:rsidR="00806119" w:rsidRPr="008F05DE" w:rsidRDefault="00806119" w:rsidP="00806119">
            <w:pPr>
              <w:rPr>
                <w:rFonts w:cs="Arial"/>
                <w:b/>
                <w:szCs w:val="28"/>
              </w:rPr>
            </w:pPr>
            <w:r w:rsidRPr="008F05DE">
              <w:rPr>
                <w:rFonts w:cs="Arial"/>
                <w:szCs w:val="28"/>
              </w:rPr>
              <w:t xml:space="preserve">No Condition – </w:t>
            </w:r>
            <w:r w:rsidRPr="008F05DE">
              <w:rPr>
                <w:rFonts w:cs="Arial"/>
                <w:b/>
                <w:szCs w:val="28"/>
              </w:rPr>
              <w:t>68.57% (1, 241, 709)</w:t>
            </w:r>
          </w:p>
          <w:p w:rsidR="00806119" w:rsidRPr="008F05DE" w:rsidRDefault="00806119" w:rsidP="00806119">
            <w:pPr>
              <w:autoSpaceDE w:val="0"/>
              <w:autoSpaceDN w:val="0"/>
              <w:adjustRightInd w:val="0"/>
              <w:spacing w:after="0"/>
              <w:rPr>
                <w:lang w:eastAsia="en-GB"/>
              </w:rPr>
            </w:pPr>
          </w:p>
          <w:p w:rsidR="00806119" w:rsidRPr="008F05DE" w:rsidRDefault="00806119" w:rsidP="00806119">
            <w:pPr>
              <w:spacing w:after="0"/>
              <w:rPr>
                <w:lang w:eastAsia="en-GB"/>
              </w:rPr>
            </w:pPr>
            <w:r w:rsidRPr="008F05DE">
              <w:rPr>
                <w:lang w:eastAsia="en-GB"/>
              </w:rPr>
              <w:t xml:space="preserve">More than one person in five (300,000) people in </w:t>
            </w:r>
            <w:smartTag w:uri="urn:schemas-microsoft-com:office:smarttags" w:element="country-region">
              <w:smartTag w:uri="urn:schemas-microsoft-com:office:smarttags" w:element="place">
                <w:r w:rsidRPr="008F05DE">
                  <w:rPr>
                    <w:lang w:eastAsia="en-GB"/>
                  </w:rPr>
                  <w:t>Northern Ireland</w:t>
                </w:r>
              </w:smartTag>
            </w:smartTag>
            <w:r w:rsidRPr="008F05DE">
              <w:rPr>
                <w:lang w:eastAsia="en-GB"/>
              </w:rPr>
              <w:t xml:space="preserve"> has a disability. The incidence of disability in </w:t>
            </w:r>
            <w:smartTag w:uri="urn:schemas-microsoft-com:office:smarttags" w:element="country-region">
              <w:r w:rsidRPr="008F05DE">
                <w:rPr>
                  <w:lang w:eastAsia="en-GB"/>
                </w:rPr>
                <w:t>Northern Ireland</w:t>
              </w:r>
            </w:smartTag>
            <w:r w:rsidRPr="008F05DE">
              <w:rPr>
                <w:lang w:eastAsia="en-GB"/>
              </w:rPr>
              <w:t xml:space="preserve"> has traditionally been higher than Great Britain Persons with limiting long term illness 20.36% in </w:t>
            </w:r>
            <w:smartTag w:uri="urn:schemas-microsoft-com:office:smarttags" w:element="country-region">
              <w:smartTag w:uri="urn:schemas-microsoft-com:office:smarttags" w:element="place">
                <w:r w:rsidRPr="008F05DE">
                  <w:rPr>
                    <w:lang w:eastAsia="en-GB"/>
                  </w:rPr>
                  <w:t>Northern Ireland</w:t>
                </w:r>
              </w:smartTag>
            </w:smartTag>
            <w:r w:rsidRPr="008F05DE">
              <w:rPr>
                <w:lang w:eastAsia="en-GB"/>
              </w:rPr>
              <w:t>.</w:t>
            </w:r>
          </w:p>
          <w:p w:rsidR="00806119" w:rsidRPr="008F05DE" w:rsidRDefault="00806119" w:rsidP="00806119">
            <w:pPr>
              <w:spacing w:after="0"/>
              <w:rPr>
                <w:lang w:eastAsia="en-GB"/>
              </w:rPr>
            </w:pPr>
            <w:r w:rsidRPr="008F05DE">
              <w:rPr>
                <w:lang w:eastAsia="en-GB"/>
              </w:rPr>
              <w:t xml:space="preserve">Among those of working age, 30% of those with a work-limiting disability are working. A further 15% lack, but want, paid work but </w:t>
            </w:r>
            <w:r w:rsidRPr="008F05DE">
              <w:rPr>
                <w:lang w:eastAsia="en-GB"/>
              </w:rPr>
              <w:lastRenderedPageBreak/>
              <w:t>55% do not want paid work. (The Poverty Site / Labour Force Survey 2011).</w:t>
            </w:r>
          </w:p>
          <w:p w:rsidR="00806119" w:rsidRPr="008F05DE" w:rsidRDefault="00806119" w:rsidP="00806119">
            <w:pPr>
              <w:spacing w:after="0"/>
            </w:pPr>
          </w:p>
        </w:tc>
      </w:tr>
      <w:tr w:rsidR="00806119" w:rsidRPr="008F05DE" w:rsidTr="00806119">
        <w:tc>
          <w:tcPr>
            <w:tcW w:w="1648" w:type="dxa"/>
            <w:shd w:val="clear" w:color="auto" w:fill="E6E6E6"/>
          </w:tcPr>
          <w:p w:rsidR="00806119" w:rsidRPr="008F05DE" w:rsidRDefault="00806119" w:rsidP="00806119">
            <w:pPr>
              <w:spacing w:after="0"/>
            </w:pPr>
            <w:r w:rsidRPr="008F05DE">
              <w:lastRenderedPageBreak/>
              <w:t>Ethnicity</w:t>
            </w:r>
          </w:p>
          <w:p w:rsidR="00806119" w:rsidRPr="008F05DE" w:rsidRDefault="00806119" w:rsidP="00806119">
            <w:pPr>
              <w:spacing w:after="0"/>
            </w:pPr>
          </w:p>
        </w:tc>
        <w:tc>
          <w:tcPr>
            <w:tcW w:w="8540" w:type="dxa"/>
          </w:tcPr>
          <w:p w:rsidR="00806119" w:rsidRPr="008F05DE" w:rsidRDefault="00806119" w:rsidP="00806119">
            <w:pPr>
              <w:autoSpaceDE w:val="0"/>
              <w:autoSpaceDN w:val="0"/>
              <w:adjustRightInd w:val="0"/>
              <w:spacing w:after="0"/>
              <w:rPr>
                <w:lang w:eastAsia="en-GB"/>
              </w:rPr>
            </w:pPr>
            <w:r w:rsidRPr="008F05DE">
              <w:rPr>
                <w:lang w:eastAsia="en-GB"/>
              </w:rPr>
              <w:t>NI Population Statistics*</w:t>
            </w:r>
          </w:p>
          <w:p w:rsidR="00806119" w:rsidRPr="008F05DE" w:rsidRDefault="00806119" w:rsidP="00806119">
            <w:pPr>
              <w:autoSpaceDE w:val="0"/>
              <w:autoSpaceDN w:val="0"/>
              <w:adjustRightInd w:val="0"/>
              <w:spacing w:after="0"/>
              <w:rPr>
                <w:lang w:eastAsia="en-GB"/>
              </w:rPr>
            </w:pPr>
          </w:p>
          <w:p w:rsidR="00806119" w:rsidRPr="008F05DE" w:rsidRDefault="00806119" w:rsidP="00806119">
            <w:pPr>
              <w:rPr>
                <w:rFonts w:cs="Arial"/>
                <w:b/>
                <w:szCs w:val="28"/>
              </w:rPr>
            </w:pPr>
            <w:r w:rsidRPr="008F05DE">
              <w:rPr>
                <w:rFonts w:cs="Arial"/>
                <w:b/>
                <w:szCs w:val="28"/>
              </w:rPr>
              <w:t xml:space="preserve">1.8% </w:t>
            </w:r>
            <w:r w:rsidRPr="008F05DE">
              <w:rPr>
                <w:rFonts w:cs="Arial"/>
                <w:b/>
                <w:szCs w:val="28"/>
                <w:bdr w:val="single" w:sz="4" w:space="0" w:color="FFFFFF" w:themeColor="background1"/>
                <w:shd w:val="clear" w:color="auto" w:fill="FFFFFF" w:themeFill="background1"/>
              </w:rPr>
              <w:t>32,596</w:t>
            </w:r>
            <w:r w:rsidRPr="008F05DE">
              <w:rPr>
                <w:rFonts w:cs="Arial"/>
                <w:b/>
                <w:szCs w:val="28"/>
              </w:rPr>
              <w:t xml:space="preserve"> of the usual resident population belonged to minority ethnic groups, </w:t>
            </w:r>
          </w:p>
          <w:p w:rsidR="00806119" w:rsidRPr="008F05DE" w:rsidRDefault="00806119" w:rsidP="00806119">
            <w:pPr>
              <w:rPr>
                <w:rFonts w:cs="Arial"/>
                <w:szCs w:val="28"/>
              </w:rPr>
            </w:pPr>
            <w:r w:rsidRPr="008F05DE">
              <w:rPr>
                <w:rFonts w:cs="Arial"/>
                <w:b/>
                <w:szCs w:val="28"/>
              </w:rPr>
              <w:t xml:space="preserve">White – </w:t>
            </w:r>
            <w:r w:rsidRPr="008F05DE">
              <w:rPr>
                <w:rFonts w:cs="Arial"/>
                <w:szCs w:val="28"/>
              </w:rPr>
              <w:t>98.21% (1, 778, 449)</w:t>
            </w:r>
          </w:p>
          <w:p w:rsidR="00806119" w:rsidRPr="008F05DE" w:rsidRDefault="00806119" w:rsidP="00806119">
            <w:pPr>
              <w:rPr>
                <w:rFonts w:cs="Arial"/>
                <w:szCs w:val="28"/>
              </w:rPr>
            </w:pPr>
            <w:r w:rsidRPr="008F05DE">
              <w:rPr>
                <w:rFonts w:cs="Arial"/>
                <w:b/>
                <w:szCs w:val="28"/>
              </w:rPr>
              <w:t>Chinese</w:t>
            </w:r>
            <w:r w:rsidRPr="008F05DE">
              <w:rPr>
                <w:rFonts w:cs="Arial"/>
                <w:szCs w:val="28"/>
              </w:rPr>
              <w:t xml:space="preserve"> – 0.35% (6, 338)</w:t>
            </w:r>
          </w:p>
          <w:p w:rsidR="00806119" w:rsidRPr="008F05DE" w:rsidRDefault="00806119" w:rsidP="00806119">
            <w:pPr>
              <w:rPr>
                <w:rFonts w:cs="Arial"/>
                <w:szCs w:val="28"/>
              </w:rPr>
            </w:pPr>
            <w:r w:rsidRPr="008F05DE">
              <w:rPr>
                <w:rFonts w:cs="Arial"/>
                <w:b/>
                <w:szCs w:val="28"/>
              </w:rPr>
              <w:t>Irish Traveller</w:t>
            </w:r>
            <w:r w:rsidRPr="008F05DE">
              <w:rPr>
                <w:rFonts w:cs="Arial"/>
                <w:szCs w:val="28"/>
              </w:rPr>
              <w:t xml:space="preserve"> – 0.07% (1, 268)</w:t>
            </w:r>
          </w:p>
          <w:p w:rsidR="00806119" w:rsidRPr="008F05DE" w:rsidRDefault="00806119" w:rsidP="00806119">
            <w:pPr>
              <w:rPr>
                <w:rFonts w:cs="Arial"/>
                <w:b/>
                <w:szCs w:val="28"/>
              </w:rPr>
            </w:pPr>
            <w:r w:rsidRPr="008F05DE">
              <w:rPr>
                <w:rFonts w:cs="Arial"/>
                <w:b/>
                <w:szCs w:val="28"/>
              </w:rPr>
              <w:t xml:space="preserve">Indian – </w:t>
            </w:r>
            <w:r w:rsidRPr="008F05DE">
              <w:rPr>
                <w:rFonts w:cs="Arial"/>
                <w:szCs w:val="28"/>
              </w:rPr>
              <w:t>0.34% (6, 157)</w:t>
            </w:r>
          </w:p>
          <w:p w:rsidR="00806119" w:rsidRPr="008F05DE" w:rsidRDefault="00806119" w:rsidP="00806119">
            <w:pPr>
              <w:rPr>
                <w:rFonts w:cs="Arial"/>
                <w:szCs w:val="28"/>
              </w:rPr>
            </w:pPr>
            <w:r w:rsidRPr="008F05DE">
              <w:rPr>
                <w:rFonts w:cs="Arial"/>
                <w:b/>
                <w:szCs w:val="28"/>
              </w:rPr>
              <w:t xml:space="preserve">Pakistani – </w:t>
            </w:r>
            <w:r w:rsidRPr="008F05DE">
              <w:rPr>
                <w:rFonts w:cs="Arial"/>
                <w:szCs w:val="28"/>
              </w:rPr>
              <w:t>0.06% (1, 087)</w:t>
            </w:r>
          </w:p>
          <w:p w:rsidR="00806119" w:rsidRPr="008F05DE" w:rsidRDefault="00806119" w:rsidP="00806119">
            <w:pPr>
              <w:rPr>
                <w:rFonts w:cs="Arial"/>
                <w:b/>
                <w:szCs w:val="28"/>
              </w:rPr>
            </w:pPr>
            <w:r w:rsidRPr="008F05DE">
              <w:rPr>
                <w:rFonts w:cs="Arial"/>
                <w:b/>
                <w:szCs w:val="28"/>
              </w:rPr>
              <w:t>Bangladeshi</w:t>
            </w:r>
            <w:r w:rsidRPr="008F05DE">
              <w:rPr>
                <w:rFonts w:cs="Arial"/>
                <w:szCs w:val="28"/>
              </w:rPr>
              <w:t xml:space="preserve"> – 0.03% (543)</w:t>
            </w:r>
          </w:p>
          <w:p w:rsidR="00806119" w:rsidRPr="008F05DE" w:rsidRDefault="00806119" w:rsidP="00806119">
            <w:pPr>
              <w:rPr>
                <w:rFonts w:cs="Arial"/>
                <w:szCs w:val="28"/>
              </w:rPr>
            </w:pPr>
            <w:r w:rsidRPr="008F05DE">
              <w:rPr>
                <w:rFonts w:cs="Arial"/>
                <w:b/>
                <w:szCs w:val="28"/>
              </w:rPr>
              <w:t>Other Asian</w:t>
            </w:r>
            <w:r w:rsidRPr="008F05DE">
              <w:rPr>
                <w:rFonts w:cs="Arial"/>
                <w:szCs w:val="28"/>
              </w:rPr>
              <w:t xml:space="preserve"> – 0.28% (5, 070)</w:t>
            </w:r>
          </w:p>
          <w:p w:rsidR="00806119" w:rsidRPr="008F05DE" w:rsidRDefault="00806119" w:rsidP="00806119">
            <w:pPr>
              <w:rPr>
                <w:rFonts w:cs="Arial"/>
                <w:szCs w:val="28"/>
              </w:rPr>
            </w:pPr>
            <w:r w:rsidRPr="008F05DE">
              <w:rPr>
                <w:rFonts w:cs="Arial"/>
                <w:b/>
                <w:szCs w:val="28"/>
              </w:rPr>
              <w:t>Black Caribbean</w:t>
            </w:r>
            <w:r w:rsidRPr="008F05DE">
              <w:rPr>
                <w:rFonts w:cs="Arial"/>
                <w:szCs w:val="28"/>
              </w:rPr>
              <w:t xml:space="preserve"> – 0.02% (362)</w:t>
            </w:r>
          </w:p>
          <w:p w:rsidR="00806119" w:rsidRPr="008F05DE" w:rsidRDefault="00806119" w:rsidP="00806119">
            <w:pPr>
              <w:rPr>
                <w:rFonts w:cs="Arial"/>
                <w:szCs w:val="28"/>
              </w:rPr>
            </w:pPr>
            <w:r w:rsidRPr="008F05DE">
              <w:rPr>
                <w:rFonts w:cs="Arial"/>
                <w:b/>
                <w:szCs w:val="28"/>
              </w:rPr>
              <w:t>Black African</w:t>
            </w:r>
            <w:r w:rsidRPr="008F05DE">
              <w:rPr>
                <w:rFonts w:cs="Arial"/>
                <w:szCs w:val="28"/>
              </w:rPr>
              <w:t xml:space="preserve"> – 0.13% (2354)</w:t>
            </w:r>
          </w:p>
          <w:p w:rsidR="00806119" w:rsidRPr="008F05DE" w:rsidRDefault="00806119" w:rsidP="00806119">
            <w:pPr>
              <w:rPr>
                <w:rFonts w:cs="Arial"/>
                <w:szCs w:val="28"/>
              </w:rPr>
            </w:pPr>
            <w:r w:rsidRPr="008F05DE">
              <w:rPr>
                <w:rFonts w:cs="Arial"/>
                <w:b/>
                <w:szCs w:val="28"/>
              </w:rPr>
              <w:t>Black Other</w:t>
            </w:r>
            <w:r w:rsidRPr="008F05DE">
              <w:rPr>
                <w:rFonts w:cs="Arial"/>
                <w:szCs w:val="28"/>
              </w:rPr>
              <w:t xml:space="preserve"> – 0.05% (905)</w:t>
            </w:r>
          </w:p>
          <w:p w:rsidR="00806119" w:rsidRPr="008F05DE" w:rsidRDefault="00806119" w:rsidP="00806119">
            <w:pPr>
              <w:rPr>
                <w:rFonts w:cs="Arial"/>
                <w:szCs w:val="28"/>
              </w:rPr>
            </w:pPr>
            <w:r w:rsidRPr="008F05DE">
              <w:rPr>
                <w:rFonts w:cs="Arial"/>
                <w:b/>
                <w:szCs w:val="28"/>
              </w:rPr>
              <w:t>Mixed</w:t>
            </w:r>
            <w:r w:rsidRPr="008F05DE">
              <w:rPr>
                <w:rFonts w:cs="Arial"/>
                <w:szCs w:val="28"/>
              </w:rPr>
              <w:t xml:space="preserve"> – 0.33% (5976)</w:t>
            </w:r>
          </w:p>
          <w:p w:rsidR="00806119" w:rsidRPr="008F05DE" w:rsidRDefault="00806119" w:rsidP="00806119">
            <w:pPr>
              <w:rPr>
                <w:rFonts w:cs="Arial"/>
                <w:szCs w:val="28"/>
              </w:rPr>
            </w:pPr>
            <w:r w:rsidRPr="008F05DE">
              <w:rPr>
                <w:rFonts w:cs="Arial"/>
                <w:b/>
                <w:szCs w:val="28"/>
              </w:rPr>
              <w:t>Other</w:t>
            </w:r>
            <w:r w:rsidRPr="008F05DE">
              <w:rPr>
                <w:rFonts w:cs="Arial"/>
                <w:szCs w:val="28"/>
              </w:rPr>
              <w:t xml:space="preserve"> – 0.13% (2354)</w:t>
            </w:r>
          </w:p>
          <w:p w:rsidR="00806119" w:rsidRPr="008F05DE" w:rsidRDefault="00806119" w:rsidP="00806119">
            <w:pPr>
              <w:rPr>
                <w:rFonts w:cs="Arial"/>
                <w:b/>
                <w:szCs w:val="28"/>
              </w:rPr>
            </w:pPr>
            <w:r w:rsidRPr="008F05DE">
              <w:rPr>
                <w:rFonts w:cs="Arial"/>
                <w:b/>
                <w:szCs w:val="28"/>
              </w:rPr>
              <w:t>Language (Spoken by those aged 3 and over);</w:t>
            </w:r>
          </w:p>
          <w:p w:rsidR="00806119" w:rsidRPr="008F05DE" w:rsidRDefault="00806119" w:rsidP="00806119">
            <w:pPr>
              <w:rPr>
                <w:rFonts w:cs="Arial"/>
                <w:b/>
                <w:szCs w:val="28"/>
              </w:rPr>
            </w:pPr>
            <w:r w:rsidRPr="008F05DE">
              <w:rPr>
                <w:rFonts w:cs="Arial"/>
                <w:b/>
                <w:szCs w:val="28"/>
              </w:rPr>
              <w:t>English – 96.86% (1, 681, 210)</w:t>
            </w:r>
          </w:p>
          <w:p w:rsidR="00806119" w:rsidRPr="008F05DE" w:rsidRDefault="00806119" w:rsidP="00806119">
            <w:pPr>
              <w:rPr>
                <w:rFonts w:cs="Arial"/>
                <w:b/>
                <w:szCs w:val="28"/>
              </w:rPr>
            </w:pPr>
            <w:r w:rsidRPr="008F05DE">
              <w:rPr>
                <w:rFonts w:cs="Arial"/>
                <w:b/>
                <w:szCs w:val="28"/>
              </w:rPr>
              <w:t>Polish –  1.02%(17, 704)</w:t>
            </w:r>
          </w:p>
          <w:p w:rsidR="00806119" w:rsidRPr="008F05DE" w:rsidRDefault="00806119" w:rsidP="00806119">
            <w:pPr>
              <w:rPr>
                <w:rFonts w:cs="Arial"/>
                <w:b/>
                <w:szCs w:val="28"/>
              </w:rPr>
            </w:pPr>
            <w:r w:rsidRPr="008F05DE">
              <w:rPr>
                <w:rFonts w:cs="Arial"/>
                <w:b/>
                <w:szCs w:val="28"/>
              </w:rPr>
              <w:t>Lithuanian – 0.36% (6, 249)</w:t>
            </w:r>
          </w:p>
          <w:p w:rsidR="00806119" w:rsidRPr="008F05DE" w:rsidRDefault="00806119" w:rsidP="00806119">
            <w:pPr>
              <w:rPr>
                <w:rFonts w:cs="Arial"/>
                <w:b/>
                <w:szCs w:val="28"/>
              </w:rPr>
            </w:pPr>
            <w:r w:rsidRPr="008F05DE">
              <w:rPr>
                <w:rFonts w:cs="Arial"/>
                <w:b/>
                <w:szCs w:val="28"/>
              </w:rPr>
              <w:t>Irish (Gaelic) – 0.24% (4, 166)</w:t>
            </w:r>
          </w:p>
          <w:p w:rsidR="00806119" w:rsidRPr="008F05DE" w:rsidRDefault="00806119" w:rsidP="00806119">
            <w:pPr>
              <w:rPr>
                <w:rFonts w:cs="Arial"/>
                <w:b/>
                <w:szCs w:val="28"/>
              </w:rPr>
            </w:pPr>
            <w:r w:rsidRPr="008F05DE">
              <w:rPr>
                <w:rFonts w:cs="Arial"/>
                <w:b/>
                <w:szCs w:val="28"/>
              </w:rPr>
              <w:t>Portuguese – 0.13% (2, 256)</w:t>
            </w:r>
          </w:p>
          <w:p w:rsidR="00806119" w:rsidRPr="008F05DE" w:rsidRDefault="00806119" w:rsidP="00806119">
            <w:pPr>
              <w:rPr>
                <w:rFonts w:cs="Arial"/>
                <w:b/>
                <w:szCs w:val="28"/>
              </w:rPr>
            </w:pPr>
            <w:r w:rsidRPr="008F05DE">
              <w:rPr>
                <w:rFonts w:cs="Arial"/>
                <w:b/>
                <w:szCs w:val="28"/>
              </w:rPr>
              <w:t>Slovak – 0.13% (2, 256)</w:t>
            </w:r>
          </w:p>
          <w:p w:rsidR="00806119" w:rsidRPr="008F05DE" w:rsidRDefault="00806119" w:rsidP="00806119">
            <w:pPr>
              <w:rPr>
                <w:rFonts w:cs="Arial"/>
                <w:b/>
                <w:szCs w:val="28"/>
              </w:rPr>
            </w:pPr>
            <w:r w:rsidRPr="008F05DE">
              <w:rPr>
                <w:rFonts w:cs="Arial"/>
                <w:b/>
                <w:szCs w:val="28"/>
              </w:rPr>
              <w:t>Chinese – 0.13% (2, 256)</w:t>
            </w:r>
          </w:p>
          <w:p w:rsidR="00806119" w:rsidRPr="008F05DE" w:rsidRDefault="00806119" w:rsidP="00806119">
            <w:pPr>
              <w:rPr>
                <w:rFonts w:cs="Arial"/>
                <w:b/>
                <w:szCs w:val="28"/>
              </w:rPr>
            </w:pPr>
            <w:r w:rsidRPr="008F05DE">
              <w:rPr>
                <w:rFonts w:cs="Arial"/>
                <w:b/>
                <w:szCs w:val="28"/>
              </w:rPr>
              <w:lastRenderedPageBreak/>
              <w:t>Tagalog/Filipino – 0.11% (1, 909)</w:t>
            </w:r>
          </w:p>
          <w:p w:rsidR="00806119" w:rsidRPr="008F05DE" w:rsidRDefault="00806119" w:rsidP="00806119">
            <w:pPr>
              <w:rPr>
                <w:rFonts w:cs="Arial"/>
                <w:b/>
                <w:szCs w:val="28"/>
              </w:rPr>
            </w:pPr>
            <w:r w:rsidRPr="008F05DE">
              <w:rPr>
                <w:rFonts w:cs="Arial"/>
                <w:b/>
                <w:szCs w:val="28"/>
              </w:rPr>
              <w:t>Latvian – 0.07% (1, 215)</w:t>
            </w:r>
          </w:p>
          <w:p w:rsidR="00806119" w:rsidRPr="008F05DE" w:rsidRDefault="00806119" w:rsidP="00806119">
            <w:pPr>
              <w:rPr>
                <w:rFonts w:cs="Arial"/>
                <w:b/>
                <w:szCs w:val="28"/>
              </w:rPr>
            </w:pPr>
            <w:r w:rsidRPr="008F05DE">
              <w:rPr>
                <w:rFonts w:cs="Arial"/>
                <w:b/>
                <w:szCs w:val="28"/>
              </w:rPr>
              <w:t>Russian – 0.07% (1, 215)</w:t>
            </w:r>
          </w:p>
          <w:p w:rsidR="00806119" w:rsidRPr="008F05DE" w:rsidRDefault="00806119" w:rsidP="00806119">
            <w:pPr>
              <w:rPr>
                <w:rFonts w:cs="Arial"/>
                <w:b/>
                <w:szCs w:val="28"/>
              </w:rPr>
            </w:pPr>
            <w:r w:rsidRPr="008F05DE">
              <w:rPr>
                <w:rFonts w:cs="Arial"/>
                <w:b/>
                <w:szCs w:val="28"/>
              </w:rPr>
              <w:t>Hungarian – 0.06% (1, 041)</w:t>
            </w:r>
          </w:p>
          <w:p w:rsidR="00806119" w:rsidRPr="008F05DE" w:rsidRDefault="00806119" w:rsidP="00806119">
            <w:pPr>
              <w:spacing w:after="0"/>
            </w:pPr>
            <w:r w:rsidRPr="008F05DE">
              <w:rPr>
                <w:rFonts w:cs="Arial"/>
                <w:b/>
                <w:szCs w:val="28"/>
              </w:rPr>
              <w:t>Other – 0.75% (13, 018)</w:t>
            </w:r>
          </w:p>
          <w:p w:rsidR="00806119" w:rsidRPr="008F05DE" w:rsidRDefault="00806119" w:rsidP="00806119">
            <w:pPr>
              <w:spacing w:after="0"/>
            </w:pPr>
            <w:r w:rsidRPr="008F05DE">
              <w:t>There may be added difficulty for those with language barriers</w:t>
            </w:r>
          </w:p>
          <w:p w:rsidR="00806119" w:rsidRPr="008F05DE" w:rsidRDefault="00806119" w:rsidP="00806119">
            <w:pPr>
              <w:spacing w:after="0"/>
            </w:pPr>
          </w:p>
        </w:tc>
      </w:tr>
      <w:tr w:rsidR="00806119" w:rsidRPr="008F05DE" w:rsidTr="00806119">
        <w:tc>
          <w:tcPr>
            <w:tcW w:w="1648" w:type="dxa"/>
            <w:shd w:val="clear" w:color="auto" w:fill="E6E6E6"/>
          </w:tcPr>
          <w:p w:rsidR="00806119" w:rsidRPr="008F05DE" w:rsidRDefault="00806119" w:rsidP="00806119">
            <w:pPr>
              <w:spacing w:after="0"/>
            </w:pPr>
            <w:r w:rsidRPr="008F05DE">
              <w:lastRenderedPageBreak/>
              <w:t>Sexual Orientation</w:t>
            </w:r>
          </w:p>
        </w:tc>
        <w:tc>
          <w:tcPr>
            <w:tcW w:w="8540" w:type="dxa"/>
          </w:tcPr>
          <w:p w:rsidR="00806119" w:rsidRPr="008F05DE" w:rsidRDefault="00806119" w:rsidP="00806119">
            <w:pPr>
              <w:spacing w:after="0"/>
              <w:rPr>
                <w:lang w:eastAsia="en-GB"/>
              </w:rPr>
            </w:pPr>
            <w:proofErr w:type="spellStart"/>
            <w:r w:rsidRPr="008F05DE">
              <w:rPr>
                <w:bCs/>
              </w:rPr>
              <w:t>McClenahan</w:t>
            </w:r>
            <w:proofErr w:type="spellEnd"/>
            <w:r w:rsidRPr="008F05DE">
              <w:rPr>
                <w:bCs/>
              </w:rPr>
              <w:t>, Simon (2012): Multiple identity; Multiple Exclusions and Human Rights: The Experiences of people with disabilities who identify as Lesbian, Gay, Bisexual and Transgender people living in Northern Ireland. Belfast: Disability Action.</w:t>
            </w:r>
          </w:p>
          <w:p w:rsidR="00806119" w:rsidRPr="008F05DE" w:rsidRDefault="00806119" w:rsidP="00806119">
            <w:pPr>
              <w:rPr>
                <w:szCs w:val="28"/>
              </w:rPr>
            </w:pPr>
            <w:r w:rsidRPr="008F05DE">
              <w:rPr>
                <w:szCs w:val="28"/>
              </w:rPr>
              <w:t>“The general view in Northern Ireland among LGB&amp;T organisations, service providers and policy makers is that an estimated 6% to 10% of the population identifies as lesbian, gay, bisexual and transgender.”</w:t>
            </w:r>
          </w:p>
          <w:p w:rsidR="00806119" w:rsidRPr="008F05DE" w:rsidRDefault="00806119" w:rsidP="00806119">
            <w:pPr>
              <w:rPr>
                <w:szCs w:val="28"/>
              </w:rPr>
            </w:pPr>
            <w:r w:rsidRPr="008F05DE">
              <w:rPr>
                <w:szCs w:val="28"/>
              </w:rPr>
              <w:t>Note- sources do not provide figures solely on those persons who identify as lesbian, gay and bisexual and so the above percentage is a slight overestimate.</w:t>
            </w:r>
          </w:p>
        </w:tc>
      </w:tr>
    </w:tbl>
    <w:p w:rsidR="00806119" w:rsidRPr="008F05DE" w:rsidRDefault="00806119" w:rsidP="00806119">
      <w:pPr>
        <w:pStyle w:val="ListParagraph"/>
        <w:ind w:left="390"/>
        <w:rPr>
          <w:bCs/>
        </w:rPr>
      </w:pPr>
      <w:r w:rsidRPr="008F05DE">
        <w:rPr>
          <w:bCs/>
        </w:rPr>
        <w:t>*NI populations statistics provided by NISRA from 2011 Census unless indicated otherwise</w:t>
      </w:r>
    </w:p>
    <w:p w:rsidR="00806119" w:rsidRPr="008F05DE" w:rsidRDefault="00806119" w:rsidP="00806119">
      <w:pPr>
        <w:pStyle w:val="ListParagraph"/>
        <w:ind w:left="390"/>
        <w:rPr>
          <w:bCs/>
        </w:rPr>
      </w:pPr>
      <w:r w:rsidRPr="008F05DE">
        <w:rPr>
          <w:bCs/>
        </w:rPr>
        <w:t>^ PHA staffing statistics provided by Human Resource equality monitoring information.</w:t>
      </w:r>
    </w:p>
    <w:p w:rsidR="00806119" w:rsidRPr="008F05DE" w:rsidRDefault="00806119" w:rsidP="00806119">
      <w:pPr>
        <w:ind w:left="720"/>
        <w:rPr>
          <w:b/>
        </w:rPr>
      </w:pPr>
    </w:p>
    <w:p w:rsidR="003F30F7" w:rsidRPr="008F05DE" w:rsidRDefault="003F30F7" w:rsidP="003F30F7">
      <w:pPr>
        <w:numPr>
          <w:ilvl w:val="1"/>
          <w:numId w:val="2"/>
        </w:numPr>
        <w:rPr>
          <w:b/>
        </w:rPr>
      </w:pPr>
      <w:r w:rsidRPr="008F05DE">
        <w:rPr>
          <w:b/>
        </w:rPr>
        <w:t>Qualitative Data</w:t>
      </w:r>
    </w:p>
    <w:p w:rsidR="003F30F7" w:rsidRPr="008F05DE" w:rsidRDefault="003F30F7" w:rsidP="003F30F7">
      <w:pPr>
        <w:spacing w:after="0"/>
        <w:ind w:left="700"/>
        <w:rPr>
          <w:b/>
        </w:rPr>
      </w:pPr>
      <w:r w:rsidRPr="008F05DE">
        <w:rPr>
          <w:b/>
        </w:rPr>
        <w:t>What are the different needs, experiences and priorities of each of the categories in relation to this policy or decision and what equality issues emerge from this? Note if policy affects both staff and service users, please discuss issues for both.</w:t>
      </w:r>
    </w:p>
    <w:p w:rsidR="00806119" w:rsidRPr="008F05DE" w:rsidRDefault="00806119" w:rsidP="003F30F7">
      <w:pPr>
        <w:spacing w:after="0"/>
        <w:ind w:left="700"/>
        <w:rPr>
          <w:b/>
        </w:rPr>
      </w:pPr>
    </w:p>
    <w:p w:rsidR="00806119" w:rsidRPr="008F05DE" w:rsidRDefault="00770D67" w:rsidP="00806119">
      <w:pPr>
        <w:spacing w:after="0"/>
        <w:rPr>
          <w:i/>
          <w:iCs/>
        </w:rPr>
      </w:pPr>
      <w:r w:rsidRPr="008F05DE">
        <w:rPr>
          <w:i/>
          <w:iCs/>
        </w:rPr>
        <w:t xml:space="preserve">The PHA Corporate </w:t>
      </w:r>
      <w:r w:rsidR="00E6178B" w:rsidRPr="008F05DE">
        <w:rPr>
          <w:i/>
          <w:iCs/>
        </w:rPr>
        <w:t xml:space="preserve">Plan </w:t>
      </w:r>
      <w:r w:rsidRPr="008F05DE">
        <w:rPr>
          <w:i/>
          <w:iCs/>
        </w:rPr>
        <w:t>2017-</w:t>
      </w:r>
      <w:r w:rsidR="00806119" w:rsidRPr="008F05DE">
        <w:rPr>
          <w:i/>
          <w:iCs/>
        </w:rPr>
        <w:t xml:space="preserve">2021 covers a wide range of issues across health improvement, health protection, </w:t>
      </w:r>
      <w:r w:rsidR="003067A8" w:rsidRPr="008F05DE">
        <w:rPr>
          <w:i/>
          <w:iCs/>
        </w:rPr>
        <w:t>safety and quality, research and development</w:t>
      </w:r>
      <w:r w:rsidR="00806119" w:rsidRPr="008F05DE">
        <w:rPr>
          <w:i/>
          <w:iCs/>
        </w:rPr>
        <w:t xml:space="preserve"> and screening and has the aim of improving the health and wellbeing of all people in NI (covering all section 75 groups) as well as reducing health inequalities.</w:t>
      </w:r>
      <w:r w:rsidR="00312534" w:rsidRPr="008F05DE">
        <w:rPr>
          <w:i/>
          <w:iCs/>
        </w:rPr>
        <w:t xml:space="preserve">  The document is high level and sets the strategic direction, and will be supported by the annual business plan and detailed plans and business cases as relevant over the four years. </w:t>
      </w:r>
      <w:r w:rsidR="00E6178B" w:rsidRPr="008F05DE">
        <w:rPr>
          <w:i/>
          <w:iCs/>
        </w:rPr>
        <w:t xml:space="preserve"> The Plan also recognises </w:t>
      </w:r>
      <w:r w:rsidR="00E6178B" w:rsidRPr="008F05DE">
        <w:rPr>
          <w:i/>
          <w:iCs/>
        </w:rPr>
        <w:lastRenderedPageBreak/>
        <w:t xml:space="preserve">organisational </w:t>
      </w:r>
      <w:r w:rsidR="00A24E3B" w:rsidRPr="008F05DE">
        <w:rPr>
          <w:i/>
          <w:iCs/>
        </w:rPr>
        <w:t xml:space="preserve">reorganisation </w:t>
      </w:r>
      <w:r w:rsidR="00E6178B" w:rsidRPr="008F05DE">
        <w:rPr>
          <w:i/>
          <w:iCs/>
        </w:rPr>
        <w:t>and the need to support staff, especially at a time of reform.</w:t>
      </w:r>
    </w:p>
    <w:p w:rsidR="00806119" w:rsidRPr="008F05DE" w:rsidRDefault="00806119" w:rsidP="00806119">
      <w:pPr>
        <w:spacing w:after="0"/>
        <w:rPr>
          <w:i/>
          <w:iCs/>
        </w:rPr>
      </w:pPr>
    </w:p>
    <w:p w:rsidR="00806119" w:rsidRPr="008F05DE" w:rsidRDefault="00806119" w:rsidP="00806119">
      <w:pPr>
        <w:spacing w:after="0"/>
        <w:rPr>
          <w:i/>
          <w:iCs/>
        </w:rPr>
      </w:pPr>
      <w:r w:rsidRPr="008F05DE">
        <w:rPr>
          <w:i/>
          <w:iCs/>
        </w:rPr>
        <w:t xml:space="preserve">The health and well-being of individuals and groups </w:t>
      </w:r>
      <w:r w:rsidR="00A24E3B" w:rsidRPr="008F05DE">
        <w:rPr>
          <w:i/>
          <w:iCs/>
        </w:rPr>
        <w:t>spans a wide range of issues</w:t>
      </w:r>
      <w:r w:rsidR="00E6178B" w:rsidRPr="008F05DE">
        <w:rPr>
          <w:i/>
          <w:iCs/>
        </w:rPr>
        <w:t xml:space="preserve"> throughout their lives</w:t>
      </w:r>
      <w:r w:rsidRPr="008F05DE">
        <w:rPr>
          <w:i/>
          <w:iCs/>
        </w:rPr>
        <w:t xml:space="preserve">. </w:t>
      </w:r>
      <w:r w:rsidR="00A24E3B" w:rsidRPr="008F05DE">
        <w:rPr>
          <w:i/>
          <w:iCs/>
        </w:rPr>
        <w:t>The</w:t>
      </w:r>
      <w:r w:rsidRPr="008F05DE">
        <w:rPr>
          <w:i/>
          <w:iCs/>
        </w:rPr>
        <w:t xml:space="preserve"> Agency recognises that the needs, experiences and priorities of </w:t>
      </w:r>
      <w:r w:rsidR="00A24E3B" w:rsidRPr="008F05DE">
        <w:rPr>
          <w:i/>
          <w:iCs/>
        </w:rPr>
        <w:t xml:space="preserve">individuals and </w:t>
      </w:r>
      <w:r w:rsidRPr="008F05DE">
        <w:rPr>
          <w:i/>
          <w:iCs/>
        </w:rPr>
        <w:t xml:space="preserve">groups within each Section 75 category may vary substantially. </w:t>
      </w:r>
      <w:r w:rsidR="00E6178B" w:rsidRPr="008F05DE">
        <w:rPr>
          <w:i/>
          <w:iCs/>
        </w:rPr>
        <w:t>Some</w:t>
      </w:r>
      <w:r w:rsidRPr="008F05DE">
        <w:rPr>
          <w:i/>
          <w:iCs/>
        </w:rPr>
        <w:t xml:space="preserve"> overarching work has been conducted over recent years to identify emerging themes regarding these, documented in publications such as</w:t>
      </w:r>
    </w:p>
    <w:p w:rsidR="00806119" w:rsidRPr="008F05DE" w:rsidRDefault="00806119" w:rsidP="00806119">
      <w:pPr>
        <w:numPr>
          <w:ilvl w:val="0"/>
          <w:numId w:val="13"/>
        </w:numPr>
        <w:spacing w:after="0"/>
        <w:rPr>
          <w:i/>
          <w:iCs/>
        </w:rPr>
      </w:pPr>
      <w:r w:rsidRPr="008F05DE">
        <w:rPr>
          <w:i/>
          <w:iCs/>
        </w:rPr>
        <w:t>the PHA’s “Health Briefings”</w:t>
      </w:r>
    </w:p>
    <w:p w:rsidR="00806119" w:rsidRPr="008F05DE" w:rsidRDefault="00806119" w:rsidP="00806119">
      <w:pPr>
        <w:spacing w:after="0"/>
        <w:ind w:left="720"/>
        <w:rPr>
          <w:i/>
          <w:iCs/>
          <w:color w:val="2E38FA"/>
          <w:u w:val="single"/>
        </w:rPr>
      </w:pPr>
      <w:r w:rsidRPr="008F05DE">
        <w:rPr>
          <w:i/>
          <w:iCs/>
          <w:color w:val="2E38FA"/>
          <w:u w:val="single"/>
        </w:rPr>
        <w:t>www.publichealth.hscni.net/directorate-operations/communication-and-knowledge-management/health-intelligence</w:t>
      </w:r>
    </w:p>
    <w:p w:rsidR="00806119" w:rsidRPr="008F05DE" w:rsidRDefault="00806119" w:rsidP="00806119">
      <w:pPr>
        <w:numPr>
          <w:ilvl w:val="0"/>
          <w:numId w:val="13"/>
        </w:numPr>
        <w:spacing w:after="0"/>
        <w:rPr>
          <w:i/>
          <w:iCs/>
        </w:rPr>
      </w:pPr>
      <w:r w:rsidRPr="008F05DE">
        <w:rPr>
          <w:i/>
          <w:iCs/>
        </w:rPr>
        <w:t>the HSC document on “Section 75 Groups - Emerging Themes”</w:t>
      </w:r>
    </w:p>
    <w:p w:rsidR="00806119" w:rsidRPr="008F05DE" w:rsidRDefault="005D61F9" w:rsidP="00806119">
      <w:pPr>
        <w:spacing w:after="0"/>
        <w:ind w:left="720"/>
        <w:rPr>
          <w:i/>
          <w:iCs/>
        </w:rPr>
      </w:pPr>
      <w:hyperlink r:id="rId17" w:history="1">
        <w:r w:rsidR="00806119" w:rsidRPr="008F05DE">
          <w:rPr>
            <w:rStyle w:val="Hyperlink"/>
            <w:i/>
            <w:iCs/>
          </w:rPr>
          <w:t>www.hscbusiness.hscni.net/pdf/Emerging_Themes_Booklet_25_Oct_10.pdf</w:t>
        </w:r>
      </w:hyperlink>
      <w:r w:rsidR="00806119" w:rsidRPr="008F05DE">
        <w:t xml:space="preserve"> </w:t>
      </w:r>
      <w:r w:rsidR="00806119" w:rsidRPr="008F05DE">
        <w:rPr>
          <w:i/>
          <w:iCs/>
        </w:rPr>
        <w:t xml:space="preserve">alongside the regular Department of Health, Social Services and Public Safety publication on inequalities monitoring </w:t>
      </w:r>
      <w:hyperlink r:id="rId18" w:history="1">
        <w:r w:rsidR="00806119" w:rsidRPr="008F05DE">
          <w:rPr>
            <w:rStyle w:val="Hyperlink"/>
            <w:i/>
            <w:iCs/>
          </w:rPr>
          <w:t>www.hscbusiness.hscni.net/pdf/NI_HSC_inequalities_monitoring_pdf_744KB.pdf</w:t>
        </w:r>
      </w:hyperlink>
      <w:r w:rsidR="00806119" w:rsidRPr="008F05DE">
        <w:rPr>
          <w:i/>
          <w:iCs/>
        </w:rPr>
        <w:t>, no one screening exercise or EQIA can do justice in giving consideration to all these aspects.</w:t>
      </w:r>
    </w:p>
    <w:p w:rsidR="00806119" w:rsidRPr="008F05DE" w:rsidRDefault="00806119" w:rsidP="00806119">
      <w:pPr>
        <w:spacing w:after="0"/>
        <w:rPr>
          <w:i/>
          <w:iCs/>
        </w:rPr>
      </w:pPr>
    </w:p>
    <w:p w:rsidR="00E6178B" w:rsidRPr="008F05DE" w:rsidRDefault="00806119" w:rsidP="00806119">
      <w:pPr>
        <w:spacing w:after="0"/>
        <w:rPr>
          <w:i/>
          <w:iCs/>
        </w:rPr>
      </w:pPr>
      <w:r w:rsidRPr="008F05DE">
        <w:rPr>
          <w:i/>
          <w:iCs/>
        </w:rPr>
        <w:t xml:space="preserve">The </w:t>
      </w:r>
      <w:r w:rsidR="00E6178B" w:rsidRPr="008F05DE">
        <w:rPr>
          <w:i/>
          <w:iCs/>
        </w:rPr>
        <w:t xml:space="preserve">direction </w:t>
      </w:r>
      <w:r w:rsidRPr="008F05DE">
        <w:rPr>
          <w:i/>
          <w:iCs/>
        </w:rPr>
        <w:t xml:space="preserve">set out in the plan </w:t>
      </w:r>
      <w:r w:rsidR="00E6178B" w:rsidRPr="008F05DE">
        <w:rPr>
          <w:i/>
          <w:iCs/>
        </w:rPr>
        <w:t>is</w:t>
      </w:r>
      <w:r w:rsidRPr="008F05DE">
        <w:rPr>
          <w:i/>
          <w:iCs/>
        </w:rPr>
        <w:t xml:space="preserve"> closely aligned with the core functions of the Agency, as defined by the legislation</w:t>
      </w:r>
      <w:r w:rsidR="00E6178B" w:rsidRPr="008F05DE">
        <w:rPr>
          <w:i/>
          <w:iCs/>
        </w:rPr>
        <w:t>, and with other key strategies including the Making Life Better Public Health Framework</w:t>
      </w:r>
      <w:r w:rsidR="00A24E3B" w:rsidRPr="008F05DE">
        <w:rPr>
          <w:i/>
          <w:iCs/>
        </w:rPr>
        <w:t xml:space="preserve"> and PFG</w:t>
      </w:r>
      <w:r w:rsidRPr="008F05DE">
        <w:rPr>
          <w:i/>
          <w:iCs/>
        </w:rPr>
        <w:t xml:space="preserve">.  </w:t>
      </w:r>
    </w:p>
    <w:p w:rsidR="00E6178B" w:rsidRPr="008F05DE" w:rsidRDefault="00E6178B" w:rsidP="00806119">
      <w:pPr>
        <w:spacing w:after="0"/>
        <w:rPr>
          <w:i/>
          <w:iCs/>
        </w:rPr>
      </w:pPr>
      <w:r w:rsidRPr="008F05DE">
        <w:rPr>
          <w:i/>
          <w:iCs/>
        </w:rPr>
        <w:t xml:space="preserve">PHA recognises that the needs, experiences and priorities of </w:t>
      </w:r>
      <w:r w:rsidR="00312534" w:rsidRPr="008F05DE">
        <w:rPr>
          <w:i/>
          <w:iCs/>
        </w:rPr>
        <w:t xml:space="preserve">individuals and </w:t>
      </w:r>
      <w:r w:rsidRPr="008F05DE">
        <w:rPr>
          <w:i/>
          <w:iCs/>
        </w:rPr>
        <w:t>groups within each Section 75 category will vary</w:t>
      </w:r>
      <w:r w:rsidR="00364B95">
        <w:rPr>
          <w:i/>
          <w:iCs/>
        </w:rPr>
        <w:t xml:space="preserve"> and that some may require specific needs to experience the positive impact on health inequalities intended in this Corporate Plan</w:t>
      </w:r>
      <w:r w:rsidR="00312534" w:rsidRPr="008F05DE">
        <w:rPr>
          <w:i/>
          <w:iCs/>
        </w:rPr>
        <w:t xml:space="preserve">. </w:t>
      </w:r>
      <w:r w:rsidRPr="008F05DE">
        <w:rPr>
          <w:i/>
          <w:iCs/>
        </w:rPr>
        <w:t xml:space="preserve"> </w:t>
      </w:r>
      <w:r w:rsidR="00312534" w:rsidRPr="008F05DE">
        <w:rPr>
          <w:i/>
          <w:iCs/>
        </w:rPr>
        <w:t xml:space="preserve">As </w:t>
      </w:r>
      <w:r w:rsidR="00CF71B0" w:rsidRPr="008F05DE">
        <w:rPr>
          <w:i/>
          <w:iCs/>
        </w:rPr>
        <w:t xml:space="preserve">PHA </w:t>
      </w:r>
      <w:r w:rsidR="00A24E3B" w:rsidRPr="008F05DE">
        <w:rPr>
          <w:i/>
          <w:iCs/>
        </w:rPr>
        <w:t xml:space="preserve">takes forward work </w:t>
      </w:r>
      <w:r w:rsidRPr="008F05DE">
        <w:rPr>
          <w:i/>
          <w:iCs/>
        </w:rPr>
        <w:t>to achieve each outcome</w:t>
      </w:r>
      <w:r w:rsidR="00CF71B0" w:rsidRPr="008F05DE">
        <w:rPr>
          <w:i/>
          <w:iCs/>
        </w:rPr>
        <w:t>,</w:t>
      </w:r>
      <w:r w:rsidRPr="008F05DE">
        <w:rPr>
          <w:i/>
          <w:iCs/>
        </w:rPr>
        <w:t xml:space="preserve"> the actions, work and programmes will</w:t>
      </w:r>
      <w:r w:rsidR="00CF71B0" w:rsidRPr="008F05DE">
        <w:rPr>
          <w:i/>
          <w:iCs/>
        </w:rPr>
        <w:t xml:space="preserve"> be screened individually. </w:t>
      </w:r>
      <w:r w:rsidR="00312534" w:rsidRPr="008F05DE">
        <w:rPr>
          <w:i/>
          <w:iCs/>
        </w:rPr>
        <w:t>It is at this more detailed level that t</w:t>
      </w:r>
      <w:r w:rsidR="00CF71B0" w:rsidRPr="008F05DE">
        <w:rPr>
          <w:i/>
          <w:iCs/>
        </w:rPr>
        <w:t xml:space="preserve">he needs, experiences and priorities of and potential impact on the Section 75 named groups will be considered </w:t>
      </w:r>
      <w:r w:rsidR="00C4695A" w:rsidRPr="008F05DE">
        <w:rPr>
          <w:i/>
          <w:iCs/>
        </w:rPr>
        <w:t xml:space="preserve">and assessed </w:t>
      </w:r>
      <w:r w:rsidR="00CF71B0" w:rsidRPr="008F05DE">
        <w:rPr>
          <w:i/>
          <w:iCs/>
        </w:rPr>
        <w:t>specifically within each policy and strategy screening</w:t>
      </w:r>
      <w:r w:rsidR="00C4695A" w:rsidRPr="008F05DE">
        <w:rPr>
          <w:i/>
          <w:iCs/>
        </w:rPr>
        <w:t xml:space="preserve"> exercise</w:t>
      </w:r>
      <w:r w:rsidR="00CF71B0" w:rsidRPr="008F05DE">
        <w:rPr>
          <w:i/>
          <w:iCs/>
        </w:rPr>
        <w:t xml:space="preserve">. </w:t>
      </w:r>
    </w:p>
    <w:p w:rsidR="00806119" w:rsidRPr="008F05DE" w:rsidRDefault="00806119" w:rsidP="003F30F7">
      <w:pPr>
        <w:spacing w:after="0"/>
        <w:ind w:left="700"/>
        <w:rPr>
          <w:b/>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8326"/>
      </w:tblGrid>
      <w:tr w:rsidR="003F30F7" w:rsidRPr="008F05DE" w:rsidTr="00806119">
        <w:tc>
          <w:tcPr>
            <w:tcW w:w="1903" w:type="dxa"/>
            <w:tcBorders>
              <w:bottom w:val="single" w:sz="4" w:space="0" w:color="auto"/>
            </w:tcBorders>
            <w:shd w:val="clear" w:color="auto" w:fill="B3B3B3"/>
          </w:tcPr>
          <w:p w:rsidR="003F30F7" w:rsidRPr="008F05DE" w:rsidRDefault="003F30F7" w:rsidP="00806119">
            <w:pPr>
              <w:spacing w:after="0"/>
              <w:rPr>
                <w:b/>
                <w:bCs/>
                <w:i/>
                <w:iCs/>
              </w:rPr>
            </w:pPr>
            <w:r w:rsidRPr="008F05DE">
              <w:rPr>
                <w:b/>
                <w:bCs/>
                <w:i/>
                <w:iCs/>
              </w:rPr>
              <w:t>Category</w:t>
            </w:r>
          </w:p>
          <w:p w:rsidR="003F30F7" w:rsidRPr="008F05DE" w:rsidRDefault="003F30F7" w:rsidP="00806119">
            <w:pPr>
              <w:spacing w:after="0"/>
            </w:pPr>
          </w:p>
        </w:tc>
        <w:tc>
          <w:tcPr>
            <w:tcW w:w="8326" w:type="dxa"/>
            <w:shd w:val="clear" w:color="auto" w:fill="B3B3B3"/>
          </w:tcPr>
          <w:p w:rsidR="003F30F7" w:rsidRPr="008F05DE" w:rsidRDefault="003F30F7" w:rsidP="00806119">
            <w:pPr>
              <w:spacing w:after="0"/>
              <w:rPr>
                <w:b/>
                <w:bCs/>
                <w:i/>
                <w:iCs/>
              </w:rPr>
            </w:pPr>
            <w:r w:rsidRPr="008F05DE">
              <w:rPr>
                <w:b/>
                <w:bCs/>
                <w:i/>
                <w:iCs/>
              </w:rPr>
              <w:t>Needs and Experiences</w:t>
            </w:r>
          </w:p>
        </w:tc>
      </w:tr>
      <w:tr w:rsidR="003F30F7" w:rsidRPr="008F05DE" w:rsidTr="00806119">
        <w:tc>
          <w:tcPr>
            <w:tcW w:w="1903" w:type="dxa"/>
            <w:shd w:val="clear" w:color="auto" w:fill="E6E6E6"/>
          </w:tcPr>
          <w:p w:rsidR="003F30F7" w:rsidRPr="008F05DE" w:rsidRDefault="003F30F7" w:rsidP="00806119">
            <w:pPr>
              <w:spacing w:after="0"/>
            </w:pPr>
            <w:r w:rsidRPr="008F05DE">
              <w:t>Gender</w:t>
            </w:r>
          </w:p>
        </w:tc>
        <w:tc>
          <w:tcPr>
            <w:tcW w:w="8326" w:type="dxa"/>
          </w:tcPr>
          <w:p w:rsidR="003F30F7" w:rsidRPr="008F05DE" w:rsidRDefault="003F30F7" w:rsidP="00806119">
            <w:pPr>
              <w:spacing w:after="0"/>
            </w:pPr>
          </w:p>
          <w:p w:rsidR="003F30F7" w:rsidRPr="008F05DE" w:rsidRDefault="003F30F7" w:rsidP="00806119">
            <w:pPr>
              <w:spacing w:after="0"/>
            </w:pPr>
          </w:p>
        </w:tc>
      </w:tr>
      <w:tr w:rsidR="003F30F7" w:rsidRPr="008F05DE" w:rsidTr="00806119">
        <w:tc>
          <w:tcPr>
            <w:tcW w:w="1903" w:type="dxa"/>
            <w:shd w:val="clear" w:color="auto" w:fill="E6E6E6"/>
          </w:tcPr>
          <w:p w:rsidR="003F30F7" w:rsidRPr="008F05DE" w:rsidRDefault="003F30F7" w:rsidP="00806119">
            <w:pPr>
              <w:spacing w:after="0"/>
            </w:pPr>
            <w:r w:rsidRPr="008F05DE">
              <w:t>Age</w:t>
            </w:r>
          </w:p>
        </w:tc>
        <w:tc>
          <w:tcPr>
            <w:tcW w:w="8326" w:type="dxa"/>
          </w:tcPr>
          <w:p w:rsidR="003F30F7" w:rsidRPr="008F05DE" w:rsidRDefault="003F30F7" w:rsidP="00806119">
            <w:pPr>
              <w:spacing w:after="0"/>
            </w:pPr>
          </w:p>
          <w:p w:rsidR="003F30F7" w:rsidRPr="008F05DE" w:rsidRDefault="003F30F7" w:rsidP="00806119">
            <w:pPr>
              <w:spacing w:after="0"/>
            </w:pPr>
          </w:p>
        </w:tc>
      </w:tr>
      <w:tr w:rsidR="003F30F7" w:rsidRPr="008F05DE" w:rsidTr="00806119">
        <w:tc>
          <w:tcPr>
            <w:tcW w:w="1903" w:type="dxa"/>
            <w:shd w:val="clear" w:color="auto" w:fill="E6E6E6"/>
          </w:tcPr>
          <w:p w:rsidR="003F30F7" w:rsidRPr="008F05DE" w:rsidRDefault="003F30F7" w:rsidP="00806119">
            <w:pPr>
              <w:spacing w:after="0"/>
            </w:pPr>
            <w:r w:rsidRPr="008F05DE">
              <w:t>Religion</w:t>
            </w:r>
          </w:p>
        </w:tc>
        <w:tc>
          <w:tcPr>
            <w:tcW w:w="8326" w:type="dxa"/>
          </w:tcPr>
          <w:p w:rsidR="003F30F7" w:rsidRPr="008F05DE" w:rsidRDefault="003F30F7" w:rsidP="00806119">
            <w:pPr>
              <w:spacing w:after="0"/>
            </w:pPr>
          </w:p>
          <w:p w:rsidR="003F30F7" w:rsidRPr="008F05DE" w:rsidRDefault="003F30F7" w:rsidP="00806119">
            <w:pPr>
              <w:spacing w:after="0"/>
            </w:pPr>
          </w:p>
        </w:tc>
      </w:tr>
      <w:tr w:rsidR="003F30F7" w:rsidRPr="008F05DE" w:rsidTr="00806119">
        <w:tc>
          <w:tcPr>
            <w:tcW w:w="1903" w:type="dxa"/>
            <w:shd w:val="clear" w:color="auto" w:fill="E6E6E6"/>
          </w:tcPr>
          <w:p w:rsidR="003F30F7" w:rsidRPr="008F05DE" w:rsidRDefault="003F30F7" w:rsidP="00806119">
            <w:pPr>
              <w:spacing w:after="0"/>
            </w:pPr>
            <w:r w:rsidRPr="008F05DE">
              <w:t>Political Opinion</w:t>
            </w:r>
          </w:p>
        </w:tc>
        <w:tc>
          <w:tcPr>
            <w:tcW w:w="8326" w:type="dxa"/>
          </w:tcPr>
          <w:p w:rsidR="003F30F7" w:rsidRPr="008F05DE" w:rsidRDefault="003F30F7" w:rsidP="00806119">
            <w:pPr>
              <w:spacing w:after="0"/>
            </w:pPr>
          </w:p>
        </w:tc>
      </w:tr>
      <w:tr w:rsidR="003F30F7" w:rsidRPr="008F05DE" w:rsidTr="00806119">
        <w:tc>
          <w:tcPr>
            <w:tcW w:w="1903" w:type="dxa"/>
            <w:shd w:val="clear" w:color="auto" w:fill="E6E6E6"/>
          </w:tcPr>
          <w:p w:rsidR="003F30F7" w:rsidRPr="008F05DE" w:rsidRDefault="003F30F7" w:rsidP="00806119">
            <w:pPr>
              <w:spacing w:after="0"/>
            </w:pPr>
            <w:r w:rsidRPr="008F05DE">
              <w:lastRenderedPageBreak/>
              <w:t>Marital Status</w:t>
            </w:r>
          </w:p>
        </w:tc>
        <w:tc>
          <w:tcPr>
            <w:tcW w:w="8326" w:type="dxa"/>
          </w:tcPr>
          <w:p w:rsidR="003F30F7" w:rsidRPr="008F05DE" w:rsidRDefault="003F30F7" w:rsidP="00806119">
            <w:pPr>
              <w:spacing w:after="0"/>
            </w:pPr>
          </w:p>
          <w:p w:rsidR="003F30F7" w:rsidRPr="008F05DE" w:rsidRDefault="003F30F7" w:rsidP="00806119">
            <w:pPr>
              <w:spacing w:after="0"/>
            </w:pPr>
          </w:p>
        </w:tc>
      </w:tr>
      <w:tr w:rsidR="003F30F7" w:rsidRPr="008F05DE" w:rsidTr="00806119">
        <w:tc>
          <w:tcPr>
            <w:tcW w:w="1903" w:type="dxa"/>
            <w:shd w:val="clear" w:color="auto" w:fill="E6E6E6"/>
          </w:tcPr>
          <w:p w:rsidR="003F30F7" w:rsidRPr="008F05DE" w:rsidRDefault="003F30F7" w:rsidP="00806119">
            <w:pPr>
              <w:spacing w:after="0"/>
            </w:pPr>
            <w:r w:rsidRPr="008F05DE">
              <w:t>Dependent Status</w:t>
            </w:r>
          </w:p>
        </w:tc>
        <w:tc>
          <w:tcPr>
            <w:tcW w:w="8326" w:type="dxa"/>
          </w:tcPr>
          <w:p w:rsidR="003F30F7" w:rsidRPr="008F05DE" w:rsidRDefault="003F30F7" w:rsidP="00806119">
            <w:pPr>
              <w:spacing w:after="0"/>
            </w:pPr>
          </w:p>
        </w:tc>
      </w:tr>
      <w:tr w:rsidR="003F30F7" w:rsidRPr="008F05DE" w:rsidTr="00806119">
        <w:tc>
          <w:tcPr>
            <w:tcW w:w="1903" w:type="dxa"/>
            <w:shd w:val="clear" w:color="auto" w:fill="E6E6E6"/>
          </w:tcPr>
          <w:p w:rsidR="003F30F7" w:rsidRPr="008F05DE" w:rsidRDefault="003F30F7" w:rsidP="00806119">
            <w:pPr>
              <w:spacing w:after="0"/>
            </w:pPr>
            <w:r w:rsidRPr="008F05DE">
              <w:t>Disability</w:t>
            </w:r>
          </w:p>
        </w:tc>
        <w:tc>
          <w:tcPr>
            <w:tcW w:w="8326" w:type="dxa"/>
          </w:tcPr>
          <w:p w:rsidR="003F30F7" w:rsidRPr="008F05DE" w:rsidRDefault="003F30F7" w:rsidP="00806119">
            <w:pPr>
              <w:spacing w:after="0"/>
            </w:pPr>
          </w:p>
          <w:p w:rsidR="003F30F7" w:rsidRPr="008F05DE" w:rsidRDefault="003F30F7" w:rsidP="00806119">
            <w:pPr>
              <w:spacing w:after="0"/>
            </w:pPr>
          </w:p>
        </w:tc>
      </w:tr>
      <w:tr w:rsidR="003F30F7" w:rsidRPr="008F05DE" w:rsidTr="00806119">
        <w:tc>
          <w:tcPr>
            <w:tcW w:w="1903" w:type="dxa"/>
            <w:shd w:val="clear" w:color="auto" w:fill="E6E6E6"/>
          </w:tcPr>
          <w:p w:rsidR="003F30F7" w:rsidRPr="008F05DE" w:rsidRDefault="003F30F7" w:rsidP="00806119">
            <w:pPr>
              <w:spacing w:after="0"/>
            </w:pPr>
            <w:r w:rsidRPr="008F05DE">
              <w:t>Ethnicity</w:t>
            </w:r>
          </w:p>
        </w:tc>
        <w:tc>
          <w:tcPr>
            <w:tcW w:w="8326" w:type="dxa"/>
          </w:tcPr>
          <w:p w:rsidR="003F30F7" w:rsidRPr="008F05DE" w:rsidRDefault="003F30F7" w:rsidP="00806119">
            <w:pPr>
              <w:spacing w:after="0"/>
            </w:pPr>
          </w:p>
          <w:p w:rsidR="003F30F7" w:rsidRPr="008F05DE" w:rsidRDefault="003F30F7" w:rsidP="00806119">
            <w:pPr>
              <w:spacing w:after="0"/>
            </w:pPr>
          </w:p>
        </w:tc>
      </w:tr>
      <w:tr w:rsidR="003F30F7" w:rsidRPr="008F05DE" w:rsidTr="00806119">
        <w:tc>
          <w:tcPr>
            <w:tcW w:w="1903" w:type="dxa"/>
            <w:shd w:val="clear" w:color="auto" w:fill="E6E6E6"/>
          </w:tcPr>
          <w:p w:rsidR="003F30F7" w:rsidRPr="008F05DE" w:rsidRDefault="003F30F7" w:rsidP="00806119">
            <w:pPr>
              <w:spacing w:after="0"/>
            </w:pPr>
            <w:r w:rsidRPr="008F05DE">
              <w:t>Sexual Orientation</w:t>
            </w:r>
          </w:p>
        </w:tc>
        <w:tc>
          <w:tcPr>
            <w:tcW w:w="8326" w:type="dxa"/>
          </w:tcPr>
          <w:p w:rsidR="003F30F7" w:rsidRPr="008F05DE" w:rsidRDefault="003F30F7" w:rsidP="00806119">
            <w:pPr>
              <w:spacing w:after="0"/>
            </w:pPr>
          </w:p>
        </w:tc>
      </w:tr>
    </w:tbl>
    <w:p w:rsidR="003F30F7" w:rsidRPr="008F05DE" w:rsidRDefault="003F30F7" w:rsidP="003F30F7">
      <w:pPr>
        <w:spacing w:after="0"/>
      </w:pPr>
    </w:p>
    <w:p w:rsidR="003F30F7" w:rsidRPr="008F05DE" w:rsidRDefault="003F30F7" w:rsidP="003F30F7">
      <w:pPr>
        <w:numPr>
          <w:ilvl w:val="1"/>
          <w:numId w:val="2"/>
        </w:numPr>
        <w:spacing w:line="240" w:lineRule="atLeast"/>
        <w:rPr>
          <w:b/>
        </w:rPr>
      </w:pPr>
      <w:r w:rsidRPr="008F05DE">
        <w:rPr>
          <w:b/>
        </w:rPr>
        <w:t>Multiple Identities</w:t>
      </w:r>
    </w:p>
    <w:p w:rsidR="003F30F7" w:rsidRPr="008F05DE" w:rsidRDefault="003F30F7" w:rsidP="003F30F7">
      <w:pPr>
        <w:ind w:left="700"/>
        <w:rPr>
          <w:b/>
        </w:rPr>
      </w:pPr>
      <w:r w:rsidRPr="008F05DE">
        <w:rPr>
          <w:b/>
        </w:rPr>
        <w:t>Are there any potential impacts of the policy or decision on people with multiple identities? For example; disabled minority ethnic people; disabled women; young Protestant men; and young lesbians, gay and bisexual people.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6"/>
      </w:tblGrid>
      <w:tr w:rsidR="003F30F7" w:rsidRPr="008F05DE" w:rsidTr="00806119">
        <w:trPr>
          <w:trHeight w:val="2272"/>
        </w:trPr>
        <w:tc>
          <w:tcPr>
            <w:tcW w:w="10216" w:type="dxa"/>
          </w:tcPr>
          <w:p w:rsidR="003F30F7" w:rsidRPr="008F05DE" w:rsidRDefault="00806119" w:rsidP="00806119">
            <w:pPr>
              <w:spacing w:line="240" w:lineRule="atLeast"/>
            </w:pPr>
            <w:r w:rsidRPr="008F05DE">
              <w:t>please also see the comments at the start of 2.3</w:t>
            </w:r>
          </w:p>
          <w:p w:rsidR="000A0FCB" w:rsidRPr="008F05DE" w:rsidRDefault="000A0FCB" w:rsidP="00312534">
            <w:pPr>
              <w:spacing w:line="240" w:lineRule="atLeast"/>
            </w:pPr>
            <w:r w:rsidRPr="008F05DE">
              <w:t xml:space="preserve">It is possible that some of the work taken forward under the </w:t>
            </w:r>
            <w:r w:rsidR="00312534" w:rsidRPr="008F05DE">
              <w:t xml:space="preserve">outcomes </w:t>
            </w:r>
            <w:r w:rsidRPr="008F05DE">
              <w:t>set out the Corporate Plan may impact on people with multiple identities. PHA recognises that the needs and experiences of people with multiple identities will vary across our work. In our commitment to ensuring that potential impacts are considered and mitigated, PHA will screen policies and strategies individually to ensure that the potential impacts of each policy or strategy are considered fully in that context.</w:t>
            </w:r>
          </w:p>
        </w:tc>
      </w:tr>
    </w:tbl>
    <w:p w:rsidR="003F30F7" w:rsidRPr="008F05DE" w:rsidRDefault="003F30F7" w:rsidP="003F30F7"/>
    <w:p w:rsidR="003F30F7" w:rsidRPr="008F05DE" w:rsidRDefault="003F30F7" w:rsidP="003F30F7">
      <w:pPr>
        <w:numPr>
          <w:ilvl w:val="1"/>
          <w:numId w:val="2"/>
        </w:numPr>
        <w:spacing w:line="240" w:lineRule="atLeast"/>
        <w:rPr>
          <w:b/>
        </w:rPr>
      </w:pPr>
      <w:r w:rsidRPr="008F05DE">
        <w:rPr>
          <w:b/>
        </w:rPr>
        <w:t>Making Changes</w:t>
      </w:r>
    </w:p>
    <w:p w:rsidR="003F30F7" w:rsidRPr="008F05DE" w:rsidRDefault="003F30F7" w:rsidP="003F30F7">
      <w:pPr>
        <w:ind w:left="700"/>
        <w:rPr>
          <w:b/>
        </w:rPr>
      </w:pPr>
      <w:r w:rsidRPr="008F05DE">
        <w:rPr>
          <w:b/>
        </w:rPr>
        <w:t>Based on the equality issues you identified in 2.2 and 2.3, what changes did you make or do you intend to make in relation to the policy or decision in order to promote equality of opportunity?</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5050"/>
      </w:tblGrid>
      <w:tr w:rsidR="003F30F7" w:rsidRPr="008F05DE" w:rsidTr="00806119">
        <w:trPr>
          <w:trHeight w:val="722"/>
        </w:trPr>
        <w:tc>
          <w:tcPr>
            <w:tcW w:w="5050" w:type="dxa"/>
            <w:tcBorders>
              <w:bottom w:val="single" w:sz="4" w:space="0" w:color="auto"/>
            </w:tcBorders>
            <w:shd w:val="clear" w:color="auto" w:fill="B3B3B3"/>
          </w:tcPr>
          <w:p w:rsidR="003F30F7" w:rsidRPr="008F05DE" w:rsidRDefault="003F30F7" w:rsidP="00806119">
            <w:pPr>
              <w:spacing w:after="0"/>
              <w:rPr>
                <w:b/>
                <w:bCs/>
                <w:i/>
                <w:iCs/>
              </w:rPr>
            </w:pPr>
            <w:r w:rsidRPr="008F05DE">
              <w:rPr>
                <w:b/>
                <w:i/>
              </w:rPr>
              <w:t>In developing the policy or decision what did you do or change to address the equality issues you identified?</w:t>
            </w:r>
          </w:p>
        </w:tc>
        <w:tc>
          <w:tcPr>
            <w:tcW w:w="5050" w:type="dxa"/>
            <w:tcBorders>
              <w:bottom w:val="single" w:sz="4" w:space="0" w:color="auto"/>
            </w:tcBorders>
            <w:shd w:val="clear" w:color="auto" w:fill="B3B3B3"/>
          </w:tcPr>
          <w:p w:rsidR="003F30F7" w:rsidRPr="008F05DE" w:rsidRDefault="003F30F7" w:rsidP="00806119">
            <w:pPr>
              <w:spacing w:after="0"/>
              <w:rPr>
                <w:b/>
                <w:i/>
              </w:rPr>
            </w:pPr>
            <w:r w:rsidRPr="008F05DE">
              <w:rPr>
                <w:b/>
                <w:i/>
              </w:rPr>
              <w:t>What do you intend to do in future to address the equality issues you identified?</w:t>
            </w:r>
          </w:p>
        </w:tc>
      </w:tr>
      <w:tr w:rsidR="00806119" w:rsidRPr="008F05DE" w:rsidTr="00806119">
        <w:trPr>
          <w:trHeight w:val="570"/>
        </w:trPr>
        <w:tc>
          <w:tcPr>
            <w:tcW w:w="5050" w:type="dxa"/>
            <w:vMerge w:val="restart"/>
            <w:tcBorders>
              <w:top w:val="single" w:sz="4" w:space="0" w:color="auto"/>
            </w:tcBorders>
          </w:tcPr>
          <w:p w:rsidR="00806119" w:rsidRPr="008F05DE" w:rsidRDefault="00806119" w:rsidP="00806119">
            <w:r w:rsidRPr="008F05DE">
              <w:t xml:space="preserve">The </w:t>
            </w:r>
            <w:r w:rsidR="00770D67" w:rsidRPr="008F05DE">
              <w:t xml:space="preserve">Corporate </w:t>
            </w:r>
            <w:r w:rsidR="00312534" w:rsidRPr="008F05DE">
              <w:t xml:space="preserve">Plan </w:t>
            </w:r>
            <w:r w:rsidRPr="008F05DE">
              <w:t xml:space="preserve">development included ensuring that it fully reflected the PHA role in reducing health </w:t>
            </w:r>
            <w:r w:rsidRPr="008F05DE">
              <w:lastRenderedPageBreak/>
              <w:t xml:space="preserve">inequalities. Some of these explicitly aim to address key equality issues. </w:t>
            </w:r>
          </w:p>
          <w:p w:rsidR="00806119" w:rsidRPr="008F05DE" w:rsidRDefault="00806119" w:rsidP="00806119">
            <w:r w:rsidRPr="008F05DE">
              <w:t xml:space="preserve">Using our Communication    department’s expertise in public information the </w:t>
            </w:r>
            <w:r w:rsidR="00770D67" w:rsidRPr="008F05DE">
              <w:t xml:space="preserve">Corporate </w:t>
            </w:r>
            <w:r w:rsidR="00312534" w:rsidRPr="008F05DE">
              <w:t xml:space="preserve">Plan </w:t>
            </w:r>
            <w:r w:rsidRPr="008F05DE">
              <w:t xml:space="preserve">was written in a style to make it accessible and understandable for a wide range of external stakeholders as well as PHA staff.  </w:t>
            </w:r>
          </w:p>
          <w:p w:rsidR="008A2A14" w:rsidRPr="008F05DE" w:rsidRDefault="008A2A14" w:rsidP="008A2A14">
            <w:pPr>
              <w:widowControl w:val="0"/>
              <w:autoSpaceDE w:val="0"/>
              <w:autoSpaceDN w:val="0"/>
              <w:adjustRightInd w:val="0"/>
              <w:spacing w:after="0" w:line="250" w:lineRule="auto"/>
              <w:ind w:right="263"/>
              <w:rPr>
                <w:color w:val="000000"/>
              </w:rPr>
            </w:pPr>
            <w:r w:rsidRPr="008F05DE">
              <w:rPr>
                <w:color w:val="363435"/>
                <w:spacing w:val="-10"/>
              </w:rPr>
              <w:t>W</w:t>
            </w:r>
            <w:r w:rsidRPr="008F05DE">
              <w:rPr>
                <w:color w:val="363435"/>
              </w:rPr>
              <w:t>hen</w:t>
            </w:r>
            <w:r w:rsidRPr="008F05DE">
              <w:rPr>
                <w:color w:val="363435"/>
                <w:spacing w:val="23"/>
              </w:rPr>
              <w:t xml:space="preserve"> </w:t>
            </w:r>
            <w:r w:rsidRPr="008F05DE">
              <w:rPr>
                <w:color w:val="363435"/>
              </w:rPr>
              <w:t xml:space="preserve">preparing </w:t>
            </w:r>
            <w:proofErr w:type="spellStart"/>
            <w:r w:rsidRPr="008F05DE">
              <w:rPr>
                <w:color w:val="363435"/>
              </w:rPr>
              <w:t>the</w:t>
            </w:r>
            <w:r w:rsidR="00312534" w:rsidRPr="008F05DE">
              <w:rPr>
                <w:color w:val="363435"/>
              </w:rPr>
              <w:t>Plan</w:t>
            </w:r>
            <w:proofErr w:type="spellEnd"/>
            <w:r w:rsidRPr="008F05DE">
              <w:rPr>
                <w:color w:val="363435"/>
                <w:spacing w:val="35"/>
              </w:rPr>
              <w:t xml:space="preserve"> </w:t>
            </w:r>
            <w:r w:rsidRPr="008F05DE">
              <w:rPr>
                <w:color w:val="363435"/>
              </w:rPr>
              <w:t>we</w:t>
            </w:r>
            <w:r w:rsidRPr="008F05DE">
              <w:rPr>
                <w:color w:val="363435"/>
                <w:spacing w:val="21"/>
              </w:rPr>
              <w:t xml:space="preserve"> </w:t>
            </w:r>
            <w:r w:rsidRPr="008F05DE">
              <w:rPr>
                <w:color w:val="363435"/>
                <w:spacing w:val="5"/>
              </w:rPr>
              <w:t>took</w:t>
            </w:r>
            <w:r w:rsidRPr="008F05DE">
              <w:rPr>
                <w:color w:val="363435"/>
                <w:spacing w:val="24"/>
              </w:rPr>
              <w:t xml:space="preserve"> </w:t>
            </w:r>
            <w:r w:rsidRPr="008F05DE">
              <w:rPr>
                <w:color w:val="363435"/>
              </w:rPr>
              <w:t>the</w:t>
            </w:r>
            <w:r w:rsidRPr="008F05DE">
              <w:rPr>
                <w:color w:val="363435"/>
                <w:spacing w:val="27"/>
              </w:rPr>
              <w:t xml:space="preserve"> </w:t>
            </w:r>
            <w:r w:rsidRPr="008F05DE">
              <w:rPr>
                <w:color w:val="363435"/>
              </w:rPr>
              <w:t>opportunity</w:t>
            </w:r>
            <w:r w:rsidRPr="008F05DE">
              <w:rPr>
                <w:color w:val="363435"/>
                <w:spacing w:val="24"/>
              </w:rPr>
              <w:t xml:space="preserve"> </w:t>
            </w:r>
            <w:r w:rsidRPr="008F05DE">
              <w:rPr>
                <w:color w:val="363435"/>
              </w:rPr>
              <w:t>to</w:t>
            </w:r>
            <w:r w:rsidRPr="008F05DE">
              <w:rPr>
                <w:color w:val="363435"/>
                <w:spacing w:val="16"/>
              </w:rPr>
              <w:t xml:space="preserve"> </w:t>
            </w:r>
            <w:r w:rsidRPr="008F05DE">
              <w:rPr>
                <w:color w:val="363435"/>
              </w:rPr>
              <w:t>review the</w:t>
            </w:r>
            <w:r w:rsidRPr="008F05DE">
              <w:rPr>
                <w:color w:val="363435"/>
                <w:spacing w:val="27"/>
              </w:rPr>
              <w:t xml:space="preserve"> </w:t>
            </w:r>
            <w:r w:rsidRPr="008F05DE">
              <w:rPr>
                <w:color w:val="363435"/>
              </w:rPr>
              <w:t>purpose, vision and values</w:t>
            </w:r>
            <w:r w:rsidRPr="008F05DE">
              <w:rPr>
                <w:color w:val="363435"/>
                <w:spacing w:val="26"/>
              </w:rPr>
              <w:t xml:space="preserve"> </w:t>
            </w:r>
            <w:r w:rsidRPr="008F05DE">
              <w:rPr>
                <w:color w:val="363435"/>
              </w:rPr>
              <w:t>to</w:t>
            </w:r>
            <w:r w:rsidRPr="008F05DE">
              <w:rPr>
                <w:color w:val="363435"/>
                <w:spacing w:val="16"/>
              </w:rPr>
              <w:t xml:space="preserve"> </w:t>
            </w:r>
            <w:r w:rsidRPr="008F05DE">
              <w:rPr>
                <w:color w:val="363435"/>
              </w:rPr>
              <w:t>ensure its</w:t>
            </w:r>
            <w:r w:rsidRPr="008F05DE">
              <w:rPr>
                <w:color w:val="363435"/>
                <w:spacing w:val="11"/>
              </w:rPr>
              <w:t xml:space="preserve"> </w:t>
            </w:r>
            <w:r w:rsidRPr="008F05DE">
              <w:rPr>
                <w:color w:val="363435"/>
              </w:rPr>
              <w:t>continued relevance to</w:t>
            </w:r>
            <w:r w:rsidRPr="008F05DE">
              <w:rPr>
                <w:color w:val="363435"/>
                <w:spacing w:val="16"/>
              </w:rPr>
              <w:t xml:space="preserve"> </w:t>
            </w:r>
            <w:r w:rsidRPr="008F05DE">
              <w:rPr>
                <w:color w:val="363435"/>
              </w:rPr>
              <w:t>our</w:t>
            </w:r>
            <w:r w:rsidRPr="008F05DE">
              <w:rPr>
                <w:color w:val="363435"/>
                <w:spacing w:val="13"/>
              </w:rPr>
              <w:t xml:space="preserve"> </w:t>
            </w:r>
            <w:r w:rsidRPr="008F05DE">
              <w:rPr>
                <w:color w:val="363435"/>
              </w:rPr>
              <w:t>work and our population.</w:t>
            </w:r>
          </w:p>
          <w:p w:rsidR="00806119" w:rsidRPr="008F05DE" w:rsidRDefault="00806119" w:rsidP="00806119"/>
          <w:p w:rsidR="00806119" w:rsidRPr="008F05DE" w:rsidRDefault="00806119" w:rsidP="00806119">
            <w:pPr>
              <w:spacing w:line="240" w:lineRule="atLeast"/>
            </w:pPr>
          </w:p>
        </w:tc>
        <w:tc>
          <w:tcPr>
            <w:tcW w:w="5050" w:type="dxa"/>
            <w:vMerge w:val="restart"/>
            <w:tcBorders>
              <w:top w:val="single" w:sz="4" w:space="0" w:color="auto"/>
            </w:tcBorders>
          </w:tcPr>
          <w:p w:rsidR="00806119" w:rsidRDefault="00806119" w:rsidP="00806119">
            <w:pPr>
              <w:widowControl w:val="0"/>
              <w:autoSpaceDE w:val="0"/>
              <w:autoSpaceDN w:val="0"/>
              <w:adjustRightInd w:val="0"/>
              <w:spacing w:after="0" w:line="250" w:lineRule="auto"/>
              <w:ind w:right="228"/>
              <w:rPr>
                <w:color w:val="363435"/>
              </w:rPr>
            </w:pPr>
            <w:r w:rsidRPr="008F05DE">
              <w:rPr>
                <w:color w:val="363435"/>
                <w:spacing w:val="27"/>
              </w:rPr>
              <w:lastRenderedPageBreak/>
              <w:t xml:space="preserve">The </w:t>
            </w:r>
            <w:r w:rsidRPr="008F05DE">
              <w:rPr>
                <w:color w:val="363435"/>
              </w:rPr>
              <w:t>key</w:t>
            </w:r>
            <w:r w:rsidRPr="008F05DE">
              <w:rPr>
                <w:color w:val="363435"/>
                <w:spacing w:val="-6"/>
              </w:rPr>
              <w:t xml:space="preserve"> actions</w:t>
            </w:r>
            <w:r w:rsidRPr="008F05DE">
              <w:rPr>
                <w:color w:val="363435"/>
                <w:spacing w:val="39"/>
              </w:rPr>
              <w:t xml:space="preserve"> </w:t>
            </w:r>
            <w:r w:rsidRPr="008F05DE">
              <w:rPr>
                <w:color w:val="363435"/>
              </w:rPr>
              <w:t>and</w:t>
            </w:r>
            <w:r w:rsidRPr="008F05DE">
              <w:rPr>
                <w:color w:val="363435"/>
                <w:spacing w:val="31"/>
              </w:rPr>
              <w:t xml:space="preserve"> </w:t>
            </w:r>
            <w:r w:rsidRPr="008F05DE">
              <w:rPr>
                <w:color w:val="363435"/>
              </w:rPr>
              <w:t>focus</w:t>
            </w:r>
            <w:r w:rsidRPr="008F05DE">
              <w:rPr>
                <w:color w:val="363435"/>
                <w:spacing w:val="35"/>
              </w:rPr>
              <w:t xml:space="preserve"> </w:t>
            </w:r>
            <w:r w:rsidRPr="008F05DE">
              <w:rPr>
                <w:color w:val="363435"/>
              </w:rPr>
              <w:t>on</w:t>
            </w:r>
            <w:r w:rsidRPr="008F05DE">
              <w:rPr>
                <w:color w:val="363435"/>
                <w:spacing w:val="17"/>
              </w:rPr>
              <w:t xml:space="preserve"> </w:t>
            </w:r>
            <w:r w:rsidRPr="008F05DE">
              <w:rPr>
                <w:color w:val="363435"/>
              </w:rPr>
              <w:t>reducing</w:t>
            </w:r>
            <w:r w:rsidRPr="008F05DE">
              <w:rPr>
                <w:color w:val="363435"/>
                <w:spacing w:val="47"/>
              </w:rPr>
              <w:t xml:space="preserve"> </w:t>
            </w:r>
            <w:r w:rsidRPr="008F05DE">
              <w:rPr>
                <w:color w:val="363435"/>
              </w:rPr>
              <w:t>health</w:t>
            </w:r>
            <w:r w:rsidRPr="008F05DE">
              <w:rPr>
                <w:color w:val="363435"/>
                <w:spacing w:val="29"/>
              </w:rPr>
              <w:t xml:space="preserve"> </w:t>
            </w:r>
            <w:r w:rsidRPr="008F05DE">
              <w:rPr>
                <w:color w:val="363435"/>
              </w:rPr>
              <w:t xml:space="preserve">inequalities contained within the </w:t>
            </w:r>
            <w:r w:rsidR="00312534" w:rsidRPr="008F05DE">
              <w:rPr>
                <w:color w:val="363435"/>
              </w:rPr>
              <w:t xml:space="preserve">plan </w:t>
            </w:r>
            <w:r w:rsidRPr="008F05DE">
              <w:rPr>
                <w:color w:val="363435"/>
              </w:rPr>
              <w:t>w</w:t>
            </w:r>
            <w:r w:rsidRPr="008F05DE">
              <w:rPr>
                <w:color w:val="363435"/>
                <w:w w:val="87"/>
              </w:rPr>
              <w:t>ill</w:t>
            </w:r>
            <w:r w:rsidRPr="008F05DE">
              <w:rPr>
                <w:color w:val="363435"/>
                <w:spacing w:val="11"/>
                <w:w w:val="87"/>
              </w:rPr>
              <w:t xml:space="preserve"> </w:t>
            </w:r>
            <w:r w:rsidRPr="008F05DE">
              <w:rPr>
                <w:color w:val="363435"/>
              </w:rPr>
              <w:t>guide</w:t>
            </w:r>
            <w:r w:rsidRPr="008F05DE">
              <w:rPr>
                <w:color w:val="363435"/>
                <w:spacing w:val="32"/>
              </w:rPr>
              <w:t xml:space="preserve"> </w:t>
            </w:r>
            <w:r w:rsidRPr="008F05DE">
              <w:rPr>
                <w:color w:val="363435"/>
              </w:rPr>
              <w:lastRenderedPageBreak/>
              <w:t>the</w:t>
            </w:r>
            <w:r w:rsidRPr="008F05DE">
              <w:rPr>
                <w:color w:val="363435"/>
                <w:spacing w:val="27"/>
              </w:rPr>
              <w:t xml:space="preserve"> </w:t>
            </w:r>
            <w:r w:rsidRPr="008F05DE">
              <w:rPr>
                <w:color w:val="363435"/>
              </w:rPr>
              <w:t>work</w:t>
            </w:r>
            <w:r w:rsidRPr="008F05DE">
              <w:rPr>
                <w:color w:val="363435"/>
                <w:spacing w:val="1"/>
              </w:rPr>
              <w:t xml:space="preserve"> </w:t>
            </w:r>
            <w:r w:rsidRPr="008F05DE">
              <w:rPr>
                <w:color w:val="363435"/>
              </w:rPr>
              <w:t>of the</w:t>
            </w:r>
            <w:r w:rsidRPr="008F05DE">
              <w:rPr>
                <w:color w:val="363435"/>
                <w:spacing w:val="27"/>
              </w:rPr>
              <w:t xml:space="preserve"> </w:t>
            </w:r>
            <w:r w:rsidRPr="008F05DE">
              <w:rPr>
                <w:color w:val="363435"/>
                <w:spacing w:val="5"/>
              </w:rPr>
              <w:t>P</w:t>
            </w:r>
            <w:r w:rsidRPr="008F05DE">
              <w:rPr>
                <w:color w:val="363435"/>
              </w:rPr>
              <w:t>HA</w:t>
            </w:r>
            <w:r w:rsidRPr="008F05DE">
              <w:rPr>
                <w:color w:val="363435"/>
                <w:spacing w:val="5"/>
              </w:rPr>
              <w:t xml:space="preserve"> </w:t>
            </w:r>
            <w:r w:rsidRPr="008F05DE">
              <w:rPr>
                <w:color w:val="363435"/>
              </w:rPr>
              <w:t>throughout</w:t>
            </w:r>
            <w:r w:rsidRPr="008F05DE">
              <w:rPr>
                <w:color w:val="363435"/>
                <w:spacing w:val="49"/>
              </w:rPr>
              <w:t xml:space="preserve"> </w:t>
            </w:r>
            <w:r w:rsidRPr="008F05DE">
              <w:rPr>
                <w:color w:val="363435"/>
              </w:rPr>
              <w:t xml:space="preserve">the </w:t>
            </w:r>
            <w:r w:rsidR="00312534" w:rsidRPr="008F05DE">
              <w:rPr>
                <w:color w:val="363435"/>
              </w:rPr>
              <w:t xml:space="preserve">four years </w:t>
            </w:r>
            <w:r w:rsidRPr="008F05DE">
              <w:rPr>
                <w:color w:val="363435"/>
              </w:rPr>
              <w:t xml:space="preserve">and will be closely monitored through a variety of established performance monitoring systems. </w:t>
            </w:r>
          </w:p>
          <w:p w:rsidR="00364B95" w:rsidRDefault="00364B95" w:rsidP="00806119">
            <w:pPr>
              <w:widowControl w:val="0"/>
              <w:autoSpaceDE w:val="0"/>
              <w:autoSpaceDN w:val="0"/>
              <w:adjustRightInd w:val="0"/>
              <w:spacing w:after="0" w:line="250" w:lineRule="auto"/>
              <w:ind w:right="228"/>
              <w:rPr>
                <w:color w:val="363435"/>
              </w:rPr>
            </w:pPr>
          </w:p>
          <w:p w:rsidR="00806119" w:rsidRPr="008F05DE" w:rsidRDefault="00364B95" w:rsidP="00806119">
            <w:pPr>
              <w:widowControl w:val="0"/>
              <w:autoSpaceDE w:val="0"/>
              <w:autoSpaceDN w:val="0"/>
              <w:adjustRightInd w:val="0"/>
              <w:spacing w:after="0" w:line="250" w:lineRule="auto"/>
              <w:ind w:right="228"/>
              <w:rPr>
                <w:color w:val="000000"/>
              </w:rPr>
            </w:pPr>
            <w:r>
              <w:rPr>
                <w:color w:val="363435"/>
              </w:rPr>
              <w:t>Information will be gathered throughout the consultation period to further screen and consider the potential impact.</w:t>
            </w:r>
          </w:p>
          <w:p w:rsidR="00806119" w:rsidRPr="008F05DE" w:rsidRDefault="00806119" w:rsidP="00806119">
            <w:pPr>
              <w:widowControl w:val="0"/>
              <w:autoSpaceDE w:val="0"/>
              <w:autoSpaceDN w:val="0"/>
              <w:adjustRightInd w:val="0"/>
              <w:spacing w:before="10" w:after="0" w:line="110" w:lineRule="exact"/>
              <w:rPr>
                <w:color w:val="000000"/>
              </w:rPr>
            </w:pPr>
          </w:p>
          <w:p w:rsidR="00806119" w:rsidRPr="008F05DE" w:rsidRDefault="00806119" w:rsidP="00806119">
            <w:pPr>
              <w:spacing w:after="0"/>
            </w:pPr>
            <w:r w:rsidRPr="008F05DE">
              <w:t xml:space="preserve">The </w:t>
            </w:r>
            <w:r w:rsidR="00754A4A" w:rsidRPr="008F05DE">
              <w:t xml:space="preserve">Corporate </w:t>
            </w:r>
            <w:r w:rsidR="00312534" w:rsidRPr="008F05DE">
              <w:t xml:space="preserve">Plan </w:t>
            </w:r>
            <w:r w:rsidRPr="008F05DE">
              <w:t xml:space="preserve">will be widely accessible and will be available in alternative formats. </w:t>
            </w:r>
          </w:p>
          <w:p w:rsidR="00806119" w:rsidRPr="008F05DE" w:rsidRDefault="00806119" w:rsidP="00806119">
            <w:pPr>
              <w:spacing w:after="0"/>
            </w:pPr>
          </w:p>
          <w:p w:rsidR="00806119" w:rsidRPr="008F05DE" w:rsidRDefault="00806119" w:rsidP="00806119">
            <w:pPr>
              <w:spacing w:after="0"/>
            </w:pPr>
            <w:r w:rsidRPr="008F05DE">
              <w:t xml:space="preserve">As </w:t>
            </w:r>
            <w:r w:rsidR="00754A4A" w:rsidRPr="008F05DE">
              <w:t xml:space="preserve">actions are taken forward in line with the </w:t>
            </w:r>
            <w:r w:rsidR="00312534" w:rsidRPr="008F05DE">
              <w:t xml:space="preserve">outcomes </w:t>
            </w:r>
            <w:r w:rsidR="00754A4A" w:rsidRPr="008F05DE">
              <w:t xml:space="preserve">of the Corporate </w:t>
            </w:r>
            <w:r w:rsidR="00312534" w:rsidRPr="008F05DE">
              <w:t>Plan</w:t>
            </w:r>
            <w:r w:rsidR="00754A4A" w:rsidRPr="008F05DE">
              <w:t xml:space="preserve">, </w:t>
            </w:r>
            <w:r w:rsidRPr="008F05DE">
              <w:t xml:space="preserve">equality issues will be reviewed and addressed as appropriate.  Service leads have been reminded to keep under constant review the need for screening at an early stage when planning. </w:t>
            </w:r>
          </w:p>
          <w:p w:rsidR="008A2A14" w:rsidRPr="008F05DE" w:rsidRDefault="008A2A14" w:rsidP="00806119">
            <w:pPr>
              <w:spacing w:after="0"/>
            </w:pPr>
          </w:p>
          <w:p w:rsidR="008A2A14" w:rsidRPr="008F05DE" w:rsidRDefault="008A2A14" w:rsidP="00806119">
            <w:pPr>
              <w:spacing w:after="0"/>
            </w:pPr>
            <w:r w:rsidRPr="008F05DE">
              <w:t>Service leads will be asked during development of each Annual Business Plan to review the need for screening at an early stage in planning and to consider and identify the actions, strategies and policies they will be progressing that will be screened and/or impact assessed.</w:t>
            </w:r>
          </w:p>
          <w:p w:rsidR="00806119" w:rsidRPr="008F05DE" w:rsidRDefault="00806119" w:rsidP="00806119">
            <w:pPr>
              <w:spacing w:after="0"/>
            </w:pPr>
          </w:p>
          <w:p w:rsidR="00806119" w:rsidRPr="008F05DE" w:rsidRDefault="00806119" w:rsidP="00806119">
            <w:r w:rsidRPr="008F05DE">
              <w:t xml:space="preserve">We will also </w:t>
            </w:r>
            <w:r w:rsidR="00754A4A" w:rsidRPr="008F05DE">
              <w:t xml:space="preserve">continue to </w:t>
            </w:r>
            <w:r w:rsidRPr="008F05DE">
              <w:t>implement the actions detailed in our action plan which accompani</w:t>
            </w:r>
            <w:r w:rsidR="00754A4A" w:rsidRPr="008F05DE">
              <w:t>es our Equality Scheme 2013-18.</w:t>
            </w:r>
          </w:p>
          <w:p w:rsidR="00806119" w:rsidRPr="008F05DE" w:rsidRDefault="00806119" w:rsidP="00806119">
            <w:pPr>
              <w:spacing w:after="0"/>
            </w:pPr>
            <w:r w:rsidRPr="008F05DE">
              <w:t>Ultimately, however, we remain committed to equality screening, and if necessary equality impact assessing, the policies we develop and decisions we take.</w:t>
            </w:r>
          </w:p>
        </w:tc>
      </w:tr>
      <w:tr w:rsidR="00806119" w:rsidRPr="008F05DE" w:rsidTr="00806119">
        <w:trPr>
          <w:trHeight w:val="570"/>
        </w:trPr>
        <w:tc>
          <w:tcPr>
            <w:tcW w:w="5050" w:type="dxa"/>
            <w:vMerge/>
          </w:tcPr>
          <w:p w:rsidR="00806119" w:rsidRPr="008F05DE" w:rsidRDefault="00806119" w:rsidP="00806119">
            <w:pPr>
              <w:spacing w:line="240" w:lineRule="atLeast"/>
            </w:pPr>
          </w:p>
        </w:tc>
        <w:tc>
          <w:tcPr>
            <w:tcW w:w="5050" w:type="dxa"/>
            <w:vMerge/>
          </w:tcPr>
          <w:p w:rsidR="00806119" w:rsidRPr="008F05DE" w:rsidRDefault="00806119" w:rsidP="00806119">
            <w:pPr>
              <w:spacing w:after="0"/>
            </w:pPr>
          </w:p>
        </w:tc>
      </w:tr>
      <w:tr w:rsidR="00806119" w:rsidRPr="008F05DE" w:rsidTr="00806119">
        <w:trPr>
          <w:trHeight w:val="570"/>
        </w:trPr>
        <w:tc>
          <w:tcPr>
            <w:tcW w:w="5050" w:type="dxa"/>
            <w:vMerge/>
          </w:tcPr>
          <w:p w:rsidR="00806119" w:rsidRPr="008F05DE" w:rsidRDefault="00806119" w:rsidP="00806119">
            <w:pPr>
              <w:spacing w:line="240" w:lineRule="atLeast"/>
            </w:pPr>
          </w:p>
        </w:tc>
        <w:tc>
          <w:tcPr>
            <w:tcW w:w="5050" w:type="dxa"/>
            <w:vMerge/>
          </w:tcPr>
          <w:p w:rsidR="00806119" w:rsidRPr="008F05DE" w:rsidRDefault="00806119" w:rsidP="00806119">
            <w:pPr>
              <w:spacing w:after="0"/>
            </w:pPr>
          </w:p>
        </w:tc>
      </w:tr>
      <w:tr w:rsidR="00806119" w:rsidRPr="008F05DE" w:rsidTr="00806119">
        <w:trPr>
          <w:trHeight w:val="570"/>
        </w:trPr>
        <w:tc>
          <w:tcPr>
            <w:tcW w:w="5050" w:type="dxa"/>
            <w:vMerge/>
          </w:tcPr>
          <w:p w:rsidR="00806119" w:rsidRPr="008F05DE" w:rsidRDefault="00806119" w:rsidP="00806119">
            <w:pPr>
              <w:spacing w:line="240" w:lineRule="atLeast"/>
            </w:pPr>
          </w:p>
        </w:tc>
        <w:tc>
          <w:tcPr>
            <w:tcW w:w="5050" w:type="dxa"/>
            <w:vMerge/>
          </w:tcPr>
          <w:p w:rsidR="00806119" w:rsidRPr="008F05DE" w:rsidRDefault="00806119" w:rsidP="00806119">
            <w:pPr>
              <w:spacing w:after="0"/>
            </w:pPr>
          </w:p>
        </w:tc>
      </w:tr>
      <w:tr w:rsidR="00806119" w:rsidRPr="008F05DE" w:rsidTr="00806119">
        <w:trPr>
          <w:trHeight w:val="570"/>
        </w:trPr>
        <w:tc>
          <w:tcPr>
            <w:tcW w:w="5050" w:type="dxa"/>
            <w:vMerge/>
          </w:tcPr>
          <w:p w:rsidR="00806119" w:rsidRPr="008F05DE" w:rsidRDefault="00806119" w:rsidP="00806119">
            <w:pPr>
              <w:spacing w:line="240" w:lineRule="atLeast"/>
            </w:pPr>
          </w:p>
        </w:tc>
        <w:tc>
          <w:tcPr>
            <w:tcW w:w="5050" w:type="dxa"/>
            <w:vMerge/>
          </w:tcPr>
          <w:p w:rsidR="00806119" w:rsidRPr="008F05DE" w:rsidRDefault="00806119" w:rsidP="00806119">
            <w:pPr>
              <w:spacing w:after="0"/>
            </w:pPr>
          </w:p>
        </w:tc>
      </w:tr>
      <w:tr w:rsidR="00806119" w:rsidRPr="008F05DE" w:rsidTr="00806119">
        <w:trPr>
          <w:trHeight w:val="570"/>
        </w:trPr>
        <w:tc>
          <w:tcPr>
            <w:tcW w:w="5050" w:type="dxa"/>
            <w:vMerge/>
          </w:tcPr>
          <w:p w:rsidR="00806119" w:rsidRPr="008F05DE" w:rsidRDefault="00806119" w:rsidP="00806119">
            <w:pPr>
              <w:spacing w:line="240" w:lineRule="atLeast"/>
            </w:pPr>
          </w:p>
        </w:tc>
        <w:tc>
          <w:tcPr>
            <w:tcW w:w="5050" w:type="dxa"/>
            <w:vMerge/>
          </w:tcPr>
          <w:p w:rsidR="00806119" w:rsidRPr="008F05DE" w:rsidRDefault="00806119" w:rsidP="00806119">
            <w:pPr>
              <w:spacing w:after="0"/>
            </w:pPr>
          </w:p>
        </w:tc>
      </w:tr>
      <w:tr w:rsidR="00806119" w:rsidRPr="008F05DE" w:rsidTr="00806119">
        <w:trPr>
          <w:trHeight w:val="570"/>
        </w:trPr>
        <w:tc>
          <w:tcPr>
            <w:tcW w:w="5050" w:type="dxa"/>
            <w:vMerge/>
          </w:tcPr>
          <w:p w:rsidR="00806119" w:rsidRPr="008F05DE" w:rsidRDefault="00806119" w:rsidP="00806119">
            <w:pPr>
              <w:spacing w:line="240" w:lineRule="atLeast"/>
            </w:pPr>
          </w:p>
        </w:tc>
        <w:tc>
          <w:tcPr>
            <w:tcW w:w="5050" w:type="dxa"/>
            <w:vMerge/>
          </w:tcPr>
          <w:p w:rsidR="00806119" w:rsidRPr="008F05DE" w:rsidRDefault="00806119" w:rsidP="00806119">
            <w:pPr>
              <w:spacing w:after="0"/>
            </w:pPr>
          </w:p>
        </w:tc>
      </w:tr>
      <w:tr w:rsidR="00806119" w:rsidRPr="008F05DE" w:rsidTr="00806119">
        <w:trPr>
          <w:trHeight w:val="570"/>
        </w:trPr>
        <w:tc>
          <w:tcPr>
            <w:tcW w:w="5050" w:type="dxa"/>
            <w:vMerge/>
          </w:tcPr>
          <w:p w:rsidR="00806119" w:rsidRPr="008F05DE" w:rsidRDefault="00806119" w:rsidP="00806119">
            <w:pPr>
              <w:spacing w:line="240" w:lineRule="atLeast"/>
            </w:pPr>
          </w:p>
        </w:tc>
        <w:tc>
          <w:tcPr>
            <w:tcW w:w="5050" w:type="dxa"/>
            <w:vMerge/>
          </w:tcPr>
          <w:p w:rsidR="00806119" w:rsidRPr="008F05DE" w:rsidRDefault="00806119" w:rsidP="00806119">
            <w:pPr>
              <w:spacing w:after="0"/>
            </w:pPr>
          </w:p>
        </w:tc>
      </w:tr>
      <w:tr w:rsidR="00806119" w:rsidRPr="008F05DE" w:rsidTr="00806119">
        <w:trPr>
          <w:trHeight w:val="330"/>
        </w:trPr>
        <w:tc>
          <w:tcPr>
            <w:tcW w:w="5050" w:type="dxa"/>
            <w:vMerge/>
          </w:tcPr>
          <w:p w:rsidR="00806119" w:rsidRPr="008F05DE" w:rsidRDefault="00806119" w:rsidP="00806119">
            <w:pPr>
              <w:spacing w:after="0"/>
            </w:pPr>
          </w:p>
        </w:tc>
        <w:tc>
          <w:tcPr>
            <w:tcW w:w="5050" w:type="dxa"/>
            <w:vMerge/>
          </w:tcPr>
          <w:p w:rsidR="00806119" w:rsidRPr="008F05DE" w:rsidRDefault="00806119" w:rsidP="00806119">
            <w:pPr>
              <w:spacing w:after="0"/>
            </w:pPr>
          </w:p>
        </w:tc>
      </w:tr>
    </w:tbl>
    <w:p w:rsidR="003F30F7" w:rsidRPr="008F05DE" w:rsidRDefault="003F30F7" w:rsidP="003F30F7">
      <w:pPr>
        <w:pStyle w:val="BodyText2"/>
        <w:numPr>
          <w:ilvl w:val="1"/>
          <w:numId w:val="2"/>
        </w:numPr>
        <w:spacing w:before="240" w:after="240" w:line="240" w:lineRule="atLeast"/>
        <w:rPr>
          <w:bCs/>
          <w:szCs w:val="24"/>
        </w:rPr>
      </w:pPr>
      <w:r w:rsidRPr="008F05DE">
        <w:rPr>
          <w:bCs/>
          <w:szCs w:val="24"/>
        </w:rPr>
        <w:lastRenderedPageBreak/>
        <w:t>Good Relations</w:t>
      </w:r>
    </w:p>
    <w:p w:rsidR="003F30F7" w:rsidRPr="008F05DE" w:rsidRDefault="003F30F7" w:rsidP="003F30F7">
      <w:pPr>
        <w:pStyle w:val="BodyText2"/>
        <w:spacing w:before="240" w:after="240" w:line="240" w:lineRule="atLeast"/>
        <w:ind w:left="700"/>
        <w:rPr>
          <w:bCs/>
          <w:szCs w:val="24"/>
        </w:rPr>
      </w:pPr>
      <w:r w:rsidRPr="008F05DE">
        <w:rPr>
          <w:bCs/>
          <w:szCs w:val="24"/>
        </w:rPr>
        <w:t xml:space="preserve">What changes to the policy or decision – if any – or what additional measures would you suggest to ensure that it promotes good relations? </w:t>
      </w:r>
      <w:r w:rsidRPr="008F05DE">
        <w:t>(refer to guidance notes for guidance on impact)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3870"/>
        <w:gridCol w:w="3870"/>
      </w:tblGrid>
      <w:tr w:rsidR="003F30F7" w:rsidRPr="008F05DE" w:rsidTr="00806119">
        <w:trPr>
          <w:jc w:val="center"/>
        </w:trPr>
        <w:tc>
          <w:tcPr>
            <w:tcW w:w="2356" w:type="dxa"/>
            <w:tcBorders>
              <w:bottom w:val="single" w:sz="4" w:space="0" w:color="auto"/>
            </w:tcBorders>
            <w:shd w:val="clear" w:color="auto" w:fill="B3B3B3"/>
          </w:tcPr>
          <w:p w:rsidR="003F30F7" w:rsidRPr="008F05DE" w:rsidRDefault="003F30F7" w:rsidP="00806119">
            <w:pPr>
              <w:rPr>
                <w:rFonts w:cs="Arial"/>
                <w:b/>
                <w:bCs/>
                <w:i/>
                <w:iCs/>
              </w:rPr>
            </w:pPr>
            <w:r w:rsidRPr="008F05DE">
              <w:rPr>
                <w:rFonts w:cs="Arial"/>
                <w:b/>
                <w:bCs/>
                <w:i/>
                <w:iCs/>
              </w:rPr>
              <w:t>Group</w:t>
            </w:r>
          </w:p>
        </w:tc>
        <w:tc>
          <w:tcPr>
            <w:tcW w:w="3870" w:type="dxa"/>
            <w:shd w:val="clear" w:color="auto" w:fill="B3B3B3"/>
          </w:tcPr>
          <w:p w:rsidR="003F30F7" w:rsidRPr="008F05DE" w:rsidRDefault="003F30F7" w:rsidP="00806119">
            <w:pPr>
              <w:rPr>
                <w:b/>
                <w:i/>
              </w:rPr>
            </w:pPr>
            <w:r w:rsidRPr="008F05DE">
              <w:rPr>
                <w:b/>
                <w:i/>
              </w:rPr>
              <w:t>Impact</w:t>
            </w:r>
          </w:p>
        </w:tc>
        <w:tc>
          <w:tcPr>
            <w:tcW w:w="3870" w:type="dxa"/>
            <w:shd w:val="clear" w:color="auto" w:fill="B3B3B3"/>
          </w:tcPr>
          <w:p w:rsidR="003F30F7" w:rsidRPr="008F05DE" w:rsidRDefault="003F30F7" w:rsidP="00806119">
            <w:pPr>
              <w:rPr>
                <w:b/>
                <w:i/>
              </w:rPr>
            </w:pPr>
            <w:r w:rsidRPr="008F05DE">
              <w:rPr>
                <w:b/>
                <w:i/>
              </w:rPr>
              <w:t>Suggestions</w:t>
            </w:r>
          </w:p>
        </w:tc>
      </w:tr>
      <w:tr w:rsidR="00F024EB" w:rsidRPr="008F05DE" w:rsidTr="00806119">
        <w:trPr>
          <w:jc w:val="center"/>
        </w:trPr>
        <w:tc>
          <w:tcPr>
            <w:tcW w:w="2356" w:type="dxa"/>
            <w:shd w:val="clear" w:color="auto" w:fill="E6E6E6"/>
          </w:tcPr>
          <w:p w:rsidR="00F024EB" w:rsidRPr="008F05DE" w:rsidRDefault="00F024EB" w:rsidP="00806119">
            <w:pPr>
              <w:spacing w:after="0" w:line="360" w:lineRule="auto"/>
              <w:rPr>
                <w:rFonts w:cs="Arial"/>
              </w:rPr>
            </w:pPr>
            <w:r w:rsidRPr="008F05DE">
              <w:rPr>
                <w:rFonts w:cs="Arial"/>
              </w:rPr>
              <w:t>Religion</w:t>
            </w:r>
          </w:p>
        </w:tc>
        <w:tc>
          <w:tcPr>
            <w:tcW w:w="3870" w:type="dxa"/>
          </w:tcPr>
          <w:p w:rsidR="00F024EB" w:rsidRPr="008F05DE" w:rsidRDefault="008A2A14" w:rsidP="008A2A14">
            <w:r w:rsidRPr="008F05DE">
              <w:t>Tackling the major inequalities in health and wellbeing and their causes will help promote equality of opportunity and good relations.</w:t>
            </w:r>
          </w:p>
        </w:tc>
        <w:tc>
          <w:tcPr>
            <w:tcW w:w="3870" w:type="dxa"/>
          </w:tcPr>
          <w:p w:rsidR="00F024EB" w:rsidRPr="008F05DE" w:rsidRDefault="00F024EB" w:rsidP="008A2A14">
            <w:pPr>
              <w:spacing w:after="0"/>
            </w:pPr>
            <w:r w:rsidRPr="008F05DE">
              <w:t>Continued focus on Partnership working and public participation</w:t>
            </w:r>
            <w:r w:rsidR="008A2A14" w:rsidRPr="008F05DE">
              <w:t xml:space="preserve"> at regional, local and community level</w:t>
            </w:r>
          </w:p>
        </w:tc>
      </w:tr>
      <w:tr w:rsidR="00F024EB" w:rsidRPr="008F05DE" w:rsidTr="00806119">
        <w:trPr>
          <w:jc w:val="center"/>
        </w:trPr>
        <w:tc>
          <w:tcPr>
            <w:tcW w:w="2356" w:type="dxa"/>
            <w:shd w:val="clear" w:color="auto" w:fill="E6E6E6"/>
          </w:tcPr>
          <w:p w:rsidR="00F024EB" w:rsidRPr="008F05DE" w:rsidRDefault="00F024EB" w:rsidP="00806119">
            <w:pPr>
              <w:spacing w:after="0" w:line="360" w:lineRule="auto"/>
              <w:rPr>
                <w:rFonts w:cs="Arial"/>
              </w:rPr>
            </w:pPr>
            <w:r w:rsidRPr="008F05DE">
              <w:rPr>
                <w:rFonts w:cs="Arial"/>
              </w:rPr>
              <w:t>Political Opinion</w:t>
            </w:r>
          </w:p>
        </w:tc>
        <w:tc>
          <w:tcPr>
            <w:tcW w:w="3870" w:type="dxa"/>
          </w:tcPr>
          <w:p w:rsidR="00F024EB" w:rsidRPr="008F05DE" w:rsidRDefault="008A2A14" w:rsidP="00806119">
            <w:pPr>
              <w:spacing w:after="0"/>
              <w:rPr>
                <w:rFonts w:cs="Arial"/>
              </w:rPr>
            </w:pPr>
            <w:r w:rsidRPr="008F05DE">
              <w:t>Tackling the major inequalities in health and wellbeing and their causes will help promote equality of opportunity and good relations.</w:t>
            </w:r>
          </w:p>
          <w:p w:rsidR="00F024EB" w:rsidRPr="008F05DE" w:rsidRDefault="00F024EB" w:rsidP="00806119">
            <w:pPr>
              <w:spacing w:after="0"/>
              <w:rPr>
                <w:rFonts w:cs="Arial"/>
              </w:rPr>
            </w:pPr>
          </w:p>
        </w:tc>
        <w:tc>
          <w:tcPr>
            <w:tcW w:w="3870" w:type="dxa"/>
          </w:tcPr>
          <w:p w:rsidR="00F024EB" w:rsidRPr="008F05DE" w:rsidRDefault="008A2A14" w:rsidP="00313BD4">
            <w:pPr>
              <w:spacing w:after="0"/>
            </w:pPr>
            <w:r w:rsidRPr="008F05DE">
              <w:t>Continued focus on Partnership working and public participation at regional, local and community level</w:t>
            </w:r>
          </w:p>
        </w:tc>
      </w:tr>
      <w:tr w:rsidR="00F024EB" w:rsidRPr="008F05DE" w:rsidTr="00806119">
        <w:trPr>
          <w:jc w:val="center"/>
        </w:trPr>
        <w:tc>
          <w:tcPr>
            <w:tcW w:w="2356" w:type="dxa"/>
            <w:shd w:val="clear" w:color="auto" w:fill="E6E6E6"/>
          </w:tcPr>
          <w:p w:rsidR="00F024EB" w:rsidRPr="008F05DE" w:rsidRDefault="00F024EB" w:rsidP="00806119">
            <w:pPr>
              <w:spacing w:after="0" w:line="360" w:lineRule="auto"/>
              <w:rPr>
                <w:rFonts w:cs="Arial"/>
              </w:rPr>
            </w:pPr>
            <w:r w:rsidRPr="008F05DE">
              <w:rPr>
                <w:rFonts w:cs="Arial"/>
              </w:rPr>
              <w:t>Ethnicity</w:t>
            </w:r>
          </w:p>
        </w:tc>
        <w:tc>
          <w:tcPr>
            <w:tcW w:w="3870" w:type="dxa"/>
          </w:tcPr>
          <w:p w:rsidR="00F024EB" w:rsidRPr="008F05DE" w:rsidRDefault="008A2A14" w:rsidP="00806119">
            <w:pPr>
              <w:spacing w:after="0"/>
              <w:rPr>
                <w:rFonts w:cs="Arial"/>
              </w:rPr>
            </w:pPr>
            <w:r w:rsidRPr="008F05DE">
              <w:t>Tackling the major inequalities in health and wellbeing and their causes will help promote equality of opportunity and good relations.</w:t>
            </w:r>
          </w:p>
          <w:p w:rsidR="00F024EB" w:rsidRPr="008F05DE" w:rsidRDefault="00F024EB" w:rsidP="00806119">
            <w:pPr>
              <w:spacing w:after="0"/>
              <w:rPr>
                <w:rFonts w:cs="Arial"/>
              </w:rPr>
            </w:pPr>
          </w:p>
        </w:tc>
        <w:tc>
          <w:tcPr>
            <w:tcW w:w="3870" w:type="dxa"/>
          </w:tcPr>
          <w:p w:rsidR="00F024EB" w:rsidRPr="008F05DE" w:rsidRDefault="008A2A14" w:rsidP="00313BD4">
            <w:pPr>
              <w:spacing w:after="0"/>
            </w:pPr>
            <w:r w:rsidRPr="008F05DE">
              <w:t>Continued focus on Partnership working and public participation at regional, local and community level</w:t>
            </w:r>
          </w:p>
        </w:tc>
      </w:tr>
    </w:tbl>
    <w:p w:rsidR="00754A4A" w:rsidRPr="008F05DE" w:rsidRDefault="00754A4A" w:rsidP="003F30F7"/>
    <w:p w:rsidR="003F30F7" w:rsidRPr="008F05DE" w:rsidRDefault="005D61F9" w:rsidP="003F30F7">
      <w:pPr>
        <w:rPr>
          <w:b/>
          <w:bCs/>
        </w:rPr>
      </w:pPr>
      <w:hyperlink w:anchor="three" w:history="1">
        <w:r w:rsidR="003F30F7" w:rsidRPr="008F05DE">
          <w:rPr>
            <w:rStyle w:val="Hyperlink"/>
            <w:b/>
            <w:bCs/>
          </w:rPr>
          <w:t>(3)</w:t>
        </w:r>
        <w:r w:rsidR="003F30F7" w:rsidRPr="008F05DE">
          <w:rPr>
            <w:rStyle w:val="Hyperlink"/>
            <w:b/>
            <w:bCs/>
          </w:rPr>
          <w:tab/>
          <w:t>SHOULD THE POLICY OR DECISION BE SUBJECT TO A FULL EQUALITY IMPACT ASSESSMENT?</w:t>
        </w:r>
      </w:hyperlink>
    </w:p>
    <w:p w:rsidR="003F30F7" w:rsidRPr="008F05DE" w:rsidRDefault="003F30F7" w:rsidP="003F30F7">
      <w:r w:rsidRPr="008F05DE">
        <w:t>A full equality impact assessment (EQIA) is usually confined to those policies or decisions considered to have major</w:t>
      </w:r>
      <w:r w:rsidRPr="008F05DE">
        <w:rPr>
          <w:b/>
        </w:rPr>
        <w:t xml:space="preserve"> </w:t>
      </w:r>
      <w:r w:rsidRPr="008F05DE">
        <w:t>implications for equality of opportunity.</w:t>
      </w:r>
    </w:p>
    <w:p w:rsidR="003F30F7" w:rsidRPr="008F05DE" w:rsidRDefault="003F30F7" w:rsidP="003F30F7">
      <w:pPr>
        <w:pStyle w:val="Heading1"/>
        <w:rPr>
          <w:sz w:val="28"/>
        </w:rPr>
        <w:sectPr w:rsidR="003F30F7" w:rsidRPr="008F05DE" w:rsidSect="00806119">
          <w:footerReference w:type="even" r:id="rId19"/>
          <w:footerReference w:type="default" r:id="rId20"/>
          <w:pgSz w:w="11907" w:h="16840" w:code="9"/>
          <w:pgMar w:top="1440" w:right="1134" w:bottom="1440" w:left="760" w:header="720" w:footer="720" w:gutter="0"/>
          <w:cols w:space="720"/>
          <w:docGrid w:linePitch="360"/>
        </w:sectPr>
      </w:pPr>
    </w:p>
    <w:p w:rsidR="003F30F7" w:rsidRPr="008F05DE" w:rsidRDefault="003F30F7" w:rsidP="003F30F7">
      <w:pPr>
        <w:pStyle w:val="Heading1"/>
        <w:rPr>
          <w:sz w:val="28"/>
        </w:rPr>
      </w:pPr>
      <w:r w:rsidRPr="008F05DE">
        <w:rPr>
          <w:sz w:val="28"/>
        </w:rPr>
        <w:lastRenderedPageBreak/>
        <w:t>How would you categorise the impacts of this decision or policy? (refer to guidance notes for guidance on impact)</w:t>
      </w:r>
    </w:p>
    <w:p w:rsidR="003F30F7" w:rsidRPr="008F05DE" w:rsidRDefault="003F30F7" w:rsidP="003F30F7">
      <w:pPr>
        <w:pStyle w:val="Heading1"/>
        <w:rPr>
          <w:sz w:val="28"/>
        </w:rPr>
      </w:pPr>
      <w:r w:rsidRPr="008F05DE">
        <w:rPr>
          <w:sz w:val="28"/>
        </w:rPr>
        <w:br/>
        <w:t>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700"/>
      </w:tblGrid>
      <w:tr w:rsidR="003F30F7" w:rsidRPr="008F05DE" w:rsidTr="00806119">
        <w:tc>
          <w:tcPr>
            <w:tcW w:w="2380" w:type="dxa"/>
          </w:tcPr>
          <w:p w:rsidR="003F30F7" w:rsidRPr="008F05DE" w:rsidRDefault="003F30F7" w:rsidP="00806119">
            <w:pPr>
              <w:spacing w:before="120" w:after="120"/>
            </w:pPr>
            <w:r w:rsidRPr="008F05DE">
              <w:t>Major impact</w:t>
            </w:r>
          </w:p>
        </w:tc>
        <w:tc>
          <w:tcPr>
            <w:tcW w:w="700" w:type="dxa"/>
          </w:tcPr>
          <w:p w:rsidR="003F30F7" w:rsidRPr="008F05DE" w:rsidRDefault="003F30F7" w:rsidP="00806119">
            <w:pPr>
              <w:spacing w:before="120" w:after="120"/>
            </w:pPr>
          </w:p>
        </w:tc>
      </w:tr>
      <w:tr w:rsidR="003F30F7" w:rsidRPr="008F05DE" w:rsidTr="00806119">
        <w:tc>
          <w:tcPr>
            <w:tcW w:w="2380" w:type="dxa"/>
          </w:tcPr>
          <w:p w:rsidR="003F30F7" w:rsidRPr="008F05DE" w:rsidRDefault="003F30F7" w:rsidP="00806119">
            <w:pPr>
              <w:spacing w:before="120" w:after="120"/>
            </w:pPr>
            <w:r w:rsidRPr="008F05DE">
              <w:t>Minor impact</w:t>
            </w:r>
          </w:p>
        </w:tc>
        <w:tc>
          <w:tcPr>
            <w:tcW w:w="700" w:type="dxa"/>
          </w:tcPr>
          <w:p w:rsidR="003F30F7" w:rsidRPr="008F05DE" w:rsidRDefault="003F30F7" w:rsidP="00806119">
            <w:pPr>
              <w:spacing w:before="120" w:after="120"/>
            </w:pPr>
          </w:p>
        </w:tc>
      </w:tr>
      <w:tr w:rsidR="003F30F7" w:rsidRPr="008F05DE" w:rsidTr="00806119">
        <w:tc>
          <w:tcPr>
            <w:tcW w:w="2380" w:type="dxa"/>
          </w:tcPr>
          <w:p w:rsidR="003F30F7" w:rsidRPr="008F05DE" w:rsidRDefault="003F30F7" w:rsidP="00806119">
            <w:pPr>
              <w:spacing w:before="120" w:after="120"/>
            </w:pPr>
            <w:r w:rsidRPr="008F05DE">
              <w:t>No further impact</w:t>
            </w:r>
          </w:p>
        </w:tc>
        <w:tc>
          <w:tcPr>
            <w:tcW w:w="700" w:type="dxa"/>
          </w:tcPr>
          <w:p w:rsidR="003F30F7" w:rsidRPr="008F05DE" w:rsidRDefault="00754A4A" w:rsidP="00806119">
            <w:pPr>
              <w:spacing w:before="120" w:after="120"/>
            </w:pPr>
            <w:r w:rsidRPr="008F05DE">
              <w:rPr>
                <w:rFonts w:cs="Arial"/>
              </w:rPr>
              <w:t>√</w:t>
            </w:r>
          </w:p>
        </w:tc>
      </w:tr>
    </w:tbl>
    <w:p w:rsidR="003F30F7" w:rsidRPr="008F05DE" w:rsidRDefault="003F30F7" w:rsidP="003F30F7">
      <w:pPr>
        <w:pStyle w:val="Heading1"/>
        <w:rPr>
          <w:sz w:val="28"/>
        </w:rPr>
      </w:pPr>
      <w:r w:rsidRPr="008F05DE">
        <w:rPr>
          <w:sz w:val="28"/>
        </w:rPr>
        <w:t>Do you consider that this policy or decision needs to be subjected to a full equality impact assessment?</w:t>
      </w:r>
    </w:p>
    <w:p w:rsidR="003F30F7" w:rsidRPr="008F05DE" w:rsidRDefault="003F30F7" w:rsidP="003F30F7">
      <w:pPr>
        <w:rPr>
          <w:b/>
        </w:rPr>
      </w:pPr>
      <w:r w:rsidRPr="008F05DE">
        <w:rPr>
          <w:b/>
        </w:rPr>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09"/>
      </w:tblGrid>
      <w:tr w:rsidR="003F30F7" w:rsidRPr="008F05DE" w:rsidTr="00806119">
        <w:trPr>
          <w:cantSplit/>
        </w:trPr>
        <w:tc>
          <w:tcPr>
            <w:tcW w:w="900" w:type="dxa"/>
          </w:tcPr>
          <w:p w:rsidR="003F30F7" w:rsidRPr="008F05DE" w:rsidRDefault="003F30F7" w:rsidP="00806119">
            <w:pPr>
              <w:spacing w:before="120" w:after="120"/>
            </w:pPr>
            <w:r w:rsidRPr="008F05DE">
              <w:t>Yes</w:t>
            </w:r>
          </w:p>
        </w:tc>
        <w:tc>
          <w:tcPr>
            <w:tcW w:w="1009" w:type="dxa"/>
          </w:tcPr>
          <w:p w:rsidR="003F30F7" w:rsidRPr="008F05DE" w:rsidRDefault="003F30F7" w:rsidP="00806119">
            <w:pPr>
              <w:spacing w:before="120" w:after="120"/>
            </w:pPr>
          </w:p>
        </w:tc>
      </w:tr>
      <w:tr w:rsidR="003F30F7" w:rsidRPr="008F05DE" w:rsidTr="00806119">
        <w:trPr>
          <w:cantSplit/>
        </w:trPr>
        <w:tc>
          <w:tcPr>
            <w:tcW w:w="900" w:type="dxa"/>
          </w:tcPr>
          <w:p w:rsidR="003F30F7" w:rsidRPr="008F05DE" w:rsidRDefault="003F30F7" w:rsidP="00806119">
            <w:pPr>
              <w:spacing w:before="120" w:after="120"/>
            </w:pPr>
            <w:r w:rsidRPr="008F05DE">
              <w:t>No</w:t>
            </w:r>
          </w:p>
        </w:tc>
        <w:tc>
          <w:tcPr>
            <w:tcW w:w="1009" w:type="dxa"/>
          </w:tcPr>
          <w:p w:rsidR="003F30F7" w:rsidRPr="008F05DE" w:rsidRDefault="00754A4A" w:rsidP="00806119">
            <w:pPr>
              <w:spacing w:before="120" w:after="120"/>
            </w:pPr>
            <w:r w:rsidRPr="008F05DE">
              <w:rPr>
                <w:rFonts w:cs="Arial"/>
              </w:rPr>
              <w:t>√</w:t>
            </w:r>
          </w:p>
        </w:tc>
      </w:tr>
    </w:tbl>
    <w:p w:rsidR="003F30F7" w:rsidRPr="008F05DE" w:rsidRDefault="003F30F7" w:rsidP="003F30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3F30F7" w:rsidRPr="008F05DE" w:rsidTr="00806119">
        <w:tc>
          <w:tcPr>
            <w:tcW w:w="10188" w:type="dxa"/>
          </w:tcPr>
          <w:p w:rsidR="003F30F7" w:rsidRPr="008F05DE" w:rsidRDefault="003F30F7" w:rsidP="00806119">
            <w:pPr>
              <w:spacing w:before="120"/>
            </w:pPr>
            <w:r w:rsidRPr="008F05DE">
              <w:t>Please give reasons for your decisions.</w:t>
            </w:r>
          </w:p>
          <w:p w:rsidR="00754A4A" w:rsidRPr="008F05DE" w:rsidRDefault="00F024EB" w:rsidP="00F024EB">
            <w:r w:rsidRPr="008F05DE">
              <w:t xml:space="preserve">The PHA </w:t>
            </w:r>
            <w:r w:rsidR="00754A4A" w:rsidRPr="008F05DE">
              <w:t xml:space="preserve">Corporate </w:t>
            </w:r>
            <w:r w:rsidR="008A2A14" w:rsidRPr="008F05DE">
              <w:t>Plan</w:t>
            </w:r>
            <w:r w:rsidRPr="008F05DE">
              <w:t xml:space="preserve"> sets out the </w:t>
            </w:r>
            <w:r w:rsidR="00754A4A" w:rsidRPr="008F05DE">
              <w:t>focus and direction for the PHA from 2017-2021.</w:t>
            </w:r>
          </w:p>
          <w:p w:rsidR="003F30F7" w:rsidRPr="008F05DE" w:rsidRDefault="00F024EB" w:rsidP="00312534">
            <w:r w:rsidRPr="008F05DE">
              <w:t xml:space="preserve">Tackling health and wellbeing inequalities </w:t>
            </w:r>
            <w:r w:rsidR="00754A4A" w:rsidRPr="008F05DE">
              <w:t xml:space="preserve">and improving health and wellbeing through early intervention and prevention </w:t>
            </w:r>
            <w:r w:rsidRPr="008F05DE">
              <w:t xml:space="preserve">is the essence of the Plan and complements the Section 75 Agenda, whilst promoting a shift across the health service, to the prevention of disease.  </w:t>
            </w:r>
            <w:r w:rsidR="00076BEF" w:rsidRPr="008F05DE">
              <w:br/>
            </w:r>
            <w:r w:rsidRPr="008F05DE">
              <w:t xml:space="preserve">The </w:t>
            </w:r>
            <w:r w:rsidR="00312534" w:rsidRPr="008F05DE">
              <w:t xml:space="preserve">Plan </w:t>
            </w:r>
            <w:r w:rsidRPr="008F05DE">
              <w:t xml:space="preserve">covers a wide range of issues across health improvement, health protection, </w:t>
            </w:r>
            <w:r w:rsidR="00312534" w:rsidRPr="008F05DE">
              <w:t xml:space="preserve">safety and quality, research and </w:t>
            </w:r>
            <w:r w:rsidR="00364B95" w:rsidRPr="008F05DE">
              <w:t>development</w:t>
            </w:r>
            <w:r w:rsidRPr="008F05DE">
              <w:t xml:space="preserve"> and screening and has the aim of improving the health and wellbeing of all people in NI (covering all section 75 groups) as well as reducing health inequalities. </w:t>
            </w:r>
            <w:r w:rsidR="00076BEF" w:rsidRPr="008F05DE">
              <w:br/>
            </w:r>
            <w:r w:rsidRPr="008F05DE">
              <w:t>The health and well-being of individuals and groups involves a huge range of aspects. With regards to each of these, the Agency recognises that the needs, experiences and priorities of groups within each Section 75 category may vary substantially</w:t>
            </w:r>
            <w:r w:rsidR="00364B95">
              <w:t xml:space="preserve"> and specific needs may need addressed to ensure that all people can experience the intended positive impact from this Corporate Plan</w:t>
            </w:r>
            <w:r w:rsidRPr="008F05DE">
              <w:t xml:space="preserve">. Individual strategies and policies will be equality screened as they are </w:t>
            </w:r>
            <w:r w:rsidR="0029221C" w:rsidRPr="008F05DE">
              <w:t xml:space="preserve">developed and </w:t>
            </w:r>
            <w:r w:rsidR="00754A4A" w:rsidRPr="008F05DE">
              <w:t>taken forward</w:t>
            </w:r>
            <w:r w:rsidR="0029221C" w:rsidRPr="008F05DE">
              <w:t>.</w:t>
            </w:r>
          </w:p>
        </w:tc>
      </w:tr>
    </w:tbl>
    <w:p w:rsidR="003F30F7" w:rsidRPr="008F05DE" w:rsidRDefault="003F30F7" w:rsidP="003F30F7">
      <w:pPr>
        <w:spacing w:after="0"/>
      </w:pPr>
    </w:p>
    <w:p w:rsidR="003F30F7" w:rsidRPr="008F05DE" w:rsidRDefault="003F30F7" w:rsidP="003F30F7">
      <w:pPr>
        <w:spacing w:after="0"/>
        <w:rPr>
          <w:b/>
          <w:bCs/>
          <w:szCs w:val="28"/>
        </w:rPr>
      </w:pPr>
      <w:r w:rsidRPr="008F05DE">
        <w:br w:type="page"/>
      </w:r>
      <w:hyperlink w:anchor="four" w:history="1">
        <w:r w:rsidRPr="008F05DE">
          <w:rPr>
            <w:b/>
            <w:szCs w:val="28"/>
          </w:rPr>
          <w:t>(4)</w:t>
        </w:r>
        <w:r w:rsidRPr="008F05DE">
          <w:rPr>
            <w:b/>
            <w:szCs w:val="28"/>
          </w:rPr>
          <w:tab/>
          <w:t xml:space="preserve">CONSIDERATION OF DISABILITY </w:t>
        </w:r>
      </w:hyperlink>
      <w:r w:rsidRPr="008F05DE">
        <w:rPr>
          <w:b/>
          <w:bCs/>
          <w:szCs w:val="28"/>
        </w:rPr>
        <w:t>DUTIES</w:t>
      </w:r>
    </w:p>
    <w:p w:rsidR="003F30F7" w:rsidRPr="008F05DE" w:rsidRDefault="003F30F7" w:rsidP="003F30F7">
      <w:pPr>
        <w:spacing w:after="0"/>
      </w:pPr>
    </w:p>
    <w:p w:rsidR="003F30F7" w:rsidRPr="008F05DE" w:rsidRDefault="003F30F7" w:rsidP="003F30F7">
      <w:pPr>
        <w:spacing w:after="0"/>
        <w:ind w:left="700" w:hanging="700"/>
        <w:rPr>
          <w:b/>
        </w:rPr>
      </w:pPr>
      <w:r w:rsidRPr="008F05DE">
        <w:rPr>
          <w:b/>
          <w:bCs/>
        </w:rPr>
        <w:t>4.1</w:t>
      </w:r>
      <w:r w:rsidRPr="008F05DE">
        <w:rPr>
          <w:b/>
          <w:bCs/>
        </w:rPr>
        <w:tab/>
        <w:t>In what ways does the policy or decision encourage disabled people to participate in public life and what else could you do to do so?</w:t>
      </w:r>
    </w:p>
    <w:p w:rsidR="003F30F7" w:rsidRPr="008F05DE" w:rsidRDefault="003F30F7" w:rsidP="003F30F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4746"/>
      </w:tblGrid>
      <w:tr w:rsidR="003F30F7" w:rsidRPr="008F05DE" w:rsidTr="00754A4A">
        <w:tc>
          <w:tcPr>
            <w:tcW w:w="4496" w:type="dxa"/>
            <w:shd w:val="clear" w:color="auto" w:fill="B3B3B3"/>
          </w:tcPr>
          <w:p w:rsidR="003F30F7" w:rsidRPr="008F05DE" w:rsidRDefault="003F30F7" w:rsidP="00806119">
            <w:pPr>
              <w:spacing w:after="0"/>
              <w:rPr>
                <w:b/>
                <w:i/>
              </w:rPr>
            </w:pPr>
            <w:r w:rsidRPr="008F05DE">
              <w:rPr>
                <w:b/>
                <w:i/>
              </w:rPr>
              <w:t>How does the policy or decision currently encourage disabled people to participate in public life?</w:t>
            </w:r>
          </w:p>
        </w:tc>
        <w:tc>
          <w:tcPr>
            <w:tcW w:w="4746" w:type="dxa"/>
            <w:shd w:val="clear" w:color="auto" w:fill="B3B3B3"/>
          </w:tcPr>
          <w:p w:rsidR="003F30F7" w:rsidRPr="008F05DE" w:rsidRDefault="003F30F7" w:rsidP="00806119">
            <w:pPr>
              <w:spacing w:after="0"/>
              <w:rPr>
                <w:b/>
                <w:i/>
              </w:rPr>
            </w:pPr>
            <w:r w:rsidRPr="008F05DE">
              <w:rPr>
                <w:b/>
                <w:i/>
              </w:rPr>
              <w:t>What else could you do to encourage disabled people to participate in public life?</w:t>
            </w:r>
          </w:p>
        </w:tc>
      </w:tr>
      <w:tr w:rsidR="00754A4A" w:rsidRPr="008F05DE" w:rsidTr="00754A4A">
        <w:tc>
          <w:tcPr>
            <w:tcW w:w="4496" w:type="dxa"/>
          </w:tcPr>
          <w:p w:rsidR="00754A4A" w:rsidRPr="008F05DE" w:rsidRDefault="00754A4A" w:rsidP="0029221C">
            <w:pPr>
              <w:spacing w:after="0"/>
            </w:pPr>
            <w:r w:rsidRPr="008F05DE">
              <w:t xml:space="preserve">The PHA actively promotes the inclusion of disabled people in service planning, monitoring and evaluation such as through Personal and Public Involvement initiatives and advisory groups.  The PHA has additional regional leadership responsibilities for PPI.   </w:t>
            </w:r>
          </w:p>
          <w:p w:rsidR="00754A4A" w:rsidRPr="008F05DE" w:rsidRDefault="00754A4A" w:rsidP="0029221C">
            <w:pPr>
              <w:spacing w:after="0"/>
            </w:pPr>
          </w:p>
          <w:p w:rsidR="00754A4A" w:rsidRPr="008F05DE" w:rsidRDefault="00754A4A" w:rsidP="0029221C">
            <w:pPr>
              <w:spacing w:after="0"/>
            </w:pPr>
            <w:r w:rsidRPr="008F05DE">
              <w:t>This includes:</w:t>
            </w:r>
          </w:p>
          <w:p w:rsidR="00754A4A" w:rsidRPr="008F05DE" w:rsidRDefault="00754A4A" w:rsidP="00754A4A">
            <w:pPr>
              <w:pStyle w:val="ListParagraph"/>
              <w:numPr>
                <w:ilvl w:val="0"/>
                <w:numId w:val="16"/>
              </w:numPr>
              <w:spacing w:after="0"/>
            </w:pPr>
            <w:r w:rsidRPr="008F05DE">
              <w:t>The implementation of PPI across the HSC</w:t>
            </w:r>
          </w:p>
          <w:p w:rsidR="00754A4A" w:rsidRPr="008F05DE" w:rsidRDefault="00754A4A" w:rsidP="00754A4A">
            <w:pPr>
              <w:pStyle w:val="ListParagraph"/>
              <w:numPr>
                <w:ilvl w:val="0"/>
                <w:numId w:val="16"/>
              </w:numPr>
              <w:spacing w:after="0"/>
            </w:pPr>
            <w:r w:rsidRPr="008F05DE">
              <w:t>The chairing of the regional HSC PPI forum</w:t>
            </w:r>
          </w:p>
          <w:p w:rsidR="00754A4A" w:rsidRPr="008F05DE" w:rsidRDefault="00754A4A" w:rsidP="00754A4A">
            <w:pPr>
              <w:pStyle w:val="ListParagraph"/>
              <w:numPr>
                <w:ilvl w:val="0"/>
                <w:numId w:val="16"/>
              </w:numPr>
              <w:spacing w:after="0"/>
            </w:pPr>
            <w:r w:rsidRPr="008F05DE">
              <w:t>Report sharing best PPI practice across all HSC bodies</w:t>
            </w:r>
          </w:p>
          <w:p w:rsidR="00754A4A" w:rsidRPr="008F05DE" w:rsidRDefault="00754A4A" w:rsidP="00754A4A">
            <w:pPr>
              <w:pStyle w:val="ListParagraph"/>
              <w:numPr>
                <w:ilvl w:val="0"/>
                <w:numId w:val="16"/>
              </w:numPr>
              <w:spacing w:after="0"/>
            </w:pPr>
            <w:r w:rsidRPr="008F05DE">
              <w:t>The establishment and pilot of robust PPI monitoring arrangements</w:t>
            </w:r>
          </w:p>
          <w:p w:rsidR="00754A4A" w:rsidRPr="008F05DE" w:rsidRDefault="00754A4A" w:rsidP="00754A4A">
            <w:pPr>
              <w:pStyle w:val="ListParagraph"/>
              <w:numPr>
                <w:ilvl w:val="0"/>
                <w:numId w:val="16"/>
              </w:numPr>
              <w:spacing w:after="0"/>
            </w:pPr>
            <w:r w:rsidRPr="008F05DE">
              <w:t>Raising awareness of and understanding PPI through training</w:t>
            </w:r>
          </w:p>
          <w:p w:rsidR="00754A4A" w:rsidRPr="008F05DE" w:rsidRDefault="00754A4A" w:rsidP="0029221C">
            <w:pPr>
              <w:spacing w:after="0"/>
            </w:pPr>
          </w:p>
          <w:p w:rsidR="00754A4A" w:rsidRPr="008F05DE" w:rsidRDefault="00754A4A" w:rsidP="0029221C">
            <w:pPr>
              <w:spacing w:after="0"/>
            </w:pPr>
          </w:p>
        </w:tc>
        <w:tc>
          <w:tcPr>
            <w:tcW w:w="4746" w:type="dxa"/>
          </w:tcPr>
          <w:p w:rsidR="00754A4A" w:rsidRPr="008F05DE" w:rsidRDefault="00754A4A" w:rsidP="0029221C">
            <w:pPr>
              <w:spacing w:after="0"/>
            </w:pPr>
            <w:r w:rsidRPr="008F05DE">
              <w:t xml:space="preserve">Encourage disabled people to get involved in user groups </w:t>
            </w:r>
            <w:proofErr w:type="spellStart"/>
            <w:r w:rsidRPr="008F05DE">
              <w:t>etc</w:t>
            </w:r>
            <w:proofErr w:type="spellEnd"/>
          </w:p>
          <w:p w:rsidR="00754A4A" w:rsidRPr="008F05DE" w:rsidRDefault="00754A4A" w:rsidP="0029221C">
            <w:pPr>
              <w:spacing w:after="0"/>
            </w:pPr>
          </w:p>
          <w:p w:rsidR="00754A4A" w:rsidRPr="008F05DE" w:rsidRDefault="00754A4A" w:rsidP="0029221C">
            <w:pPr>
              <w:spacing w:after="0"/>
            </w:pPr>
            <w:r w:rsidRPr="008F05DE">
              <w:t xml:space="preserve">Always ensure that venues </w:t>
            </w:r>
            <w:r w:rsidR="00076BEF" w:rsidRPr="008F05DE">
              <w:t xml:space="preserve">and events </w:t>
            </w:r>
            <w:r w:rsidRPr="008F05DE">
              <w:t>are completely accessible.</w:t>
            </w:r>
          </w:p>
          <w:p w:rsidR="00754A4A" w:rsidRPr="008F05DE" w:rsidRDefault="00754A4A" w:rsidP="0029221C">
            <w:pPr>
              <w:spacing w:after="0"/>
            </w:pPr>
          </w:p>
          <w:p w:rsidR="00754A4A" w:rsidRPr="008F05DE" w:rsidRDefault="00754A4A" w:rsidP="0029221C">
            <w:pPr>
              <w:spacing w:after="0"/>
            </w:pPr>
            <w:r w:rsidRPr="008F05DE">
              <w:t>Seek to ensure that timings of meetings are such that people can use public transport and provide appropriate care parking facilities.</w:t>
            </w:r>
          </w:p>
          <w:p w:rsidR="00754A4A" w:rsidRPr="008F05DE" w:rsidRDefault="00754A4A" w:rsidP="0029221C">
            <w:pPr>
              <w:spacing w:after="0"/>
            </w:pPr>
          </w:p>
          <w:p w:rsidR="00754A4A" w:rsidRPr="008F05DE" w:rsidRDefault="00754A4A" w:rsidP="0029221C">
            <w:pPr>
              <w:spacing w:after="0"/>
            </w:pPr>
            <w:r w:rsidRPr="008F05DE">
              <w:t>Provide support for carers costs if required.</w:t>
            </w:r>
          </w:p>
        </w:tc>
      </w:tr>
    </w:tbl>
    <w:p w:rsidR="003F30F7" w:rsidRPr="008F05DE" w:rsidRDefault="003F30F7" w:rsidP="003F30F7">
      <w:pPr>
        <w:spacing w:after="0"/>
      </w:pPr>
    </w:p>
    <w:p w:rsidR="003F30F7" w:rsidRPr="008F05DE" w:rsidRDefault="003F30F7" w:rsidP="003F30F7">
      <w:pPr>
        <w:spacing w:after="0"/>
        <w:ind w:left="700" w:hanging="700"/>
        <w:rPr>
          <w:b/>
        </w:rPr>
      </w:pPr>
      <w:r w:rsidRPr="008F05DE">
        <w:rPr>
          <w:b/>
          <w:bCs/>
        </w:rPr>
        <w:t>4.2</w:t>
      </w:r>
      <w:r w:rsidRPr="008F05DE">
        <w:rPr>
          <w:b/>
          <w:bCs/>
        </w:rPr>
        <w:tab/>
        <w:t>In what ways does the policy or decision promote positive attitudes towards disabled people and what else could you do to do so?</w:t>
      </w:r>
    </w:p>
    <w:p w:rsidR="003F30F7" w:rsidRPr="008F05DE" w:rsidRDefault="003F30F7" w:rsidP="003F30F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4743"/>
      </w:tblGrid>
      <w:tr w:rsidR="003F30F7" w:rsidRPr="008F05DE" w:rsidTr="00754A4A">
        <w:tc>
          <w:tcPr>
            <w:tcW w:w="4499" w:type="dxa"/>
            <w:shd w:val="clear" w:color="auto" w:fill="B3B3B3"/>
          </w:tcPr>
          <w:p w:rsidR="003F30F7" w:rsidRPr="008F05DE" w:rsidRDefault="003F30F7" w:rsidP="00806119">
            <w:pPr>
              <w:spacing w:after="0"/>
              <w:rPr>
                <w:b/>
                <w:i/>
                <w:sz w:val="16"/>
                <w:szCs w:val="16"/>
              </w:rPr>
            </w:pPr>
            <w:r w:rsidRPr="008F05DE">
              <w:rPr>
                <w:b/>
                <w:bCs/>
                <w:i/>
                <w:iCs/>
              </w:rPr>
              <w:t xml:space="preserve">How does the policy or decision currently promote positive </w:t>
            </w:r>
            <w:r w:rsidRPr="008F05DE">
              <w:rPr>
                <w:b/>
                <w:bCs/>
                <w:i/>
                <w:iCs/>
              </w:rPr>
              <w:lastRenderedPageBreak/>
              <w:t>attitudes towards disabled people?</w:t>
            </w:r>
          </w:p>
        </w:tc>
        <w:tc>
          <w:tcPr>
            <w:tcW w:w="4743" w:type="dxa"/>
            <w:shd w:val="clear" w:color="auto" w:fill="B3B3B3"/>
          </w:tcPr>
          <w:p w:rsidR="003F30F7" w:rsidRPr="008F05DE" w:rsidRDefault="003F30F7" w:rsidP="00806119">
            <w:pPr>
              <w:spacing w:after="0"/>
              <w:rPr>
                <w:b/>
                <w:i/>
              </w:rPr>
            </w:pPr>
            <w:r w:rsidRPr="008F05DE">
              <w:rPr>
                <w:b/>
                <w:i/>
              </w:rPr>
              <w:lastRenderedPageBreak/>
              <w:t xml:space="preserve">What else could you do to </w:t>
            </w:r>
            <w:r w:rsidRPr="008F05DE">
              <w:rPr>
                <w:b/>
                <w:bCs/>
                <w:i/>
                <w:iCs/>
              </w:rPr>
              <w:t xml:space="preserve">promote positive attitudes </w:t>
            </w:r>
            <w:r w:rsidRPr="008F05DE">
              <w:rPr>
                <w:b/>
                <w:bCs/>
                <w:i/>
                <w:iCs/>
              </w:rPr>
              <w:lastRenderedPageBreak/>
              <w:t>towards disabled people?</w:t>
            </w:r>
          </w:p>
        </w:tc>
      </w:tr>
      <w:tr w:rsidR="00754A4A" w:rsidRPr="008F05DE" w:rsidTr="00754A4A">
        <w:tc>
          <w:tcPr>
            <w:tcW w:w="4499" w:type="dxa"/>
          </w:tcPr>
          <w:p w:rsidR="00754A4A" w:rsidRPr="008F05DE" w:rsidRDefault="00754A4A" w:rsidP="0029221C">
            <w:pPr>
              <w:spacing w:after="0"/>
            </w:pPr>
            <w:r w:rsidRPr="008F05DE">
              <w:lastRenderedPageBreak/>
              <w:t xml:space="preserve">The PHA promotes positive attitudes towards disabled people and values their views.  </w:t>
            </w:r>
          </w:p>
          <w:p w:rsidR="00076BEF" w:rsidRPr="008F05DE" w:rsidRDefault="00076BEF" w:rsidP="0029221C">
            <w:pPr>
              <w:spacing w:after="0"/>
            </w:pPr>
            <w:r w:rsidRPr="008F05DE">
              <w:br/>
              <w:t>The vision and outcomes stated in the Plan are for all people to be enabled and supported to achieve their full health and wellbeing potential.</w:t>
            </w:r>
          </w:p>
          <w:p w:rsidR="00754A4A" w:rsidRPr="008F05DE" w:rsidRDefault="00754A4A" w:rsidP="0029221C">
            <w:pPr>
              <w:spacing w:after="0"/>
            </w:pPr>
          </w:p>
          <w:p w:rsidR="00754A4A" w:rsidRPr="008F05DE" w:rsidRDefault="00754A4A" w:rsidP="0029221C">
            <w:pPr>
              <w:spacing w:after="0"/>
            </w:pPr>
            <w:r w:rsidRPr="008F05DE">
              <w:t xml:space="preserve">Specific actions in the </w:t>
            </w:r>
            <w:r w:rsidR="00312534" w:rsidRPr="008F05DE">
              <w:t xml:space="preserve">Plan </w:t>
            </w:r>
            <w:r w:rsidRPr="008F05DE">
              <w:t>include:</w:t>
            </w:r>
          </w:p>
          <w:p w:rsidR="00076BEF" w:rsidRPr="008F05DE" w:rsidRDefault="00076BEF" w:rsidP="00076BEF">
            <w:pPr>
              <w:pStyle w:val="ListParagraph"/>
              <w:numPr>
                <w:ilvl w:val="0"/>
                <w:numId w:val="21"/>
              </w:numPr>
              <w:spacing w:after="160" w:line="259" w:lineRule="auto"/>
              <w:rPr>
                <w:rFonts w:cs="Arial"/>
              </w:rPr>
            </w:pPr>
            <w:r w:rsidRPr="008F05DE">
              <w:rPr>
                <w:rFonts w:cs="Arial"/>
              </w:rPr>
              <w:t>ensure people are better informed about health matters through easily accessible up-to-date information and materials</w:t>
            </w:r>
            <w:r w:rsidR="00312534" w:rsidRPr="008F05DE">
              <w:rPr>
                <w:rFonts w:cs="Arial"/>
              </w:rPr>
              <w:t xml:space="preserve"> (this will include ensuring that information is accessible and appropriate for people with disabilities)</w:t>
            </w:r>
          </w:p>
          <w:p w:rsidR="00754A4A" w:rsidRPr="008F05DE" w:rsidRDefault="00754A4A" w:rsidP="0029221C">
            <w:pPr>
              <w:spacing w:after="0"/>
            </w:pPr>
          </w:p>
          <w:p w:rsidR="00754A4A" w:rsidRPr="008F05DE" w:rsidRDefault="00754A4A" w:rsidP="0029221C">
            <w:pPr>
              <w:spacing w:after="0"/>
            </w:pPr>
          </w:p>
          <w:p w:rsidR="00754A4A" w:rsidRPr="008F05DE" w:rsidRDefault="00754A4A" w:rsidP="0029221C">
            <w:pPr>
              <w:spacing w:after="0"/>
            </w:pPr>
          </w:p>
        </w:tc>
        <w:tc>
          <w:tcPr>
            <w:tcW w:w="4743" w:type="dxa"/>
          </w:tcPr>
          <w:p w:rsidR="00754A4A" w:rsidRPr="008F05DE" w:rsidRDefault="00754A4A" w:rsidP="0029221C">
            <w:pPr>
              <w:spacing w:after="0"/>
            </w:pPr>
            <w:r w:rsidRPr="008F05DE">
              <w:t>Encourage positive attitudes to disabled people and challenge negative stereotyping through availability of corporate training programs such as     e-learning Discovering Diversity programme.</w:t>
            </w:r>
          </w:p>
          <w:p w:rsidR="00754A4A" w:rsidRPr="008F05DE" w:rsidRDefault="00754A4A" w:rsidP="0029221C">
            <w:pPr>
              <w:spacing w:after="0"/>
            </w:pPr>
          </w:p>
          <w:p w:rsidR="00754A4A" w:rsidRPr="008F05DE" w:rsidRDefault="00754A4A" w:rsidP="0029221C">
            <w:pPr>
              <w:spacing w:after="0"/>
            </w:pPr>
            <w:r w:rsidRPr="008F05DE">
              <w:t xml:space="preserve">Work is currently being undertaken to ensure </w:t>
            </w:r>
            <w:r w:rsidR="00391EB5" w:rsidRPr="008F05DE">
              <w:t xml:space="preserve">the </w:t>
            </w:r>
            <w:r w:rsidRPr="008F05DE">
              <w:t>needs of disabled people continue to be taken account of when developing public health campaigns/resources.</w:t>
            </w:r>
          </w:p>
        </w:tc>
      </w:tr>
    </w:tbl>
    <w:p w:rsidR="003F30F7" w:rsidRPr="008F05DE" w:rsidRDefault="003F30F7" w:rsidP="003F30F7">
      <w:pPr>
        <w:spacing w:after="0"/>
      </w:pPr>
    </w:p>
    <w:p w:rsidR="003F30F7" w:rsidRPr="008F05DE" w:rsidRDefault="003F30F7" w:rsidP="003F30F7">
      <w:pPr>
        <w:spacing w:after="0"/>
        <w:rPr>
          <w:sz w:val="2"/>
          <w:szCs w:val="2"/>
        </w:rPr>
      </w:pPr>
      <w:r w:rsidRPr="008F05DE">
        <w:br w:type="page"/>
      </w:r>
    </w:p>
    <w:p w:rsidR="003F30F7" w:rsidRPr="008F05DE" w:rsidRDefault="005D61F9" w:rsidP="003F30F7">
      <w:pPr>
        <w:spacing w:after="0"/>
        <w:rPr>
          <w:b/>
          <w:szCs w:val="28"/>
        </w:rPr>
      </w:pPr>
      <w:hyperlink w:anchor="five" w:history="1">
        <w:r w:rsidR="003F30F7" w:rsidRPr="008F05DE">
          <w:rPr>
            <w:b/>
            <w:szCs w:val="28"/>
          </w:rPr>
          <w:t>(5)</w:t>
        </w:r>
        <w:r w:rsidR="003F30F7" w:rsidRPr="008F05DE">
          <w:rPr>
            <w:b/>
            <w:szCs w:val="28"/>
          </w:rPr>
          <w:tab/>
          <w:t>CONSIDERATION OF HUMAN RIGHTS</w:t>
        </w:r>
      </w:hyperlink>
    </w:p>
    <w:p w:rsidR="003F30F7" w:rsidRPr="008F05DE" w:rsidRDefault="003F30F7" w:rsidP="003F30F7">
      <w:pPr>
        <w:spacing w:after="0"/>
        <w:rPr>
          <w:sz w:val="22"/>
          <w:szCs w:val="22"/>
        </w:rPr>
      </w:pPr>
    </w:p>
    <w:p w:rsidR="003F30F7" w:rsidRPr="008F05DE" w:rsidRDefault="003F30F7" w:rsidP="003F30F7">
      <w:pPr>
        <w:spacing w:after="0"/>
        <w:ind w:left="700" w:hanging="700"/>
        <w:rPr>
          <w:b/>
          <w:szCs w:val="28"/>
        </w:rPr>
      </w:pPr>
      <w:r w:rsidRPr="008F05DE">
        <w:rPr>
          <w:b/>
        </w:rPr>
        <w:t>5.1</w:t>
      </w:r>
      <w:r w:rsidRPr="008F05DE">
        <w:rPr>
          <w:b/>
        </w:rPr>
        <w:tab/>
        <w:t>Does the policy or decision affect anyone’s Human Rights?</w:t>
      </w:r>
      <w:r w:rsidRPr="008F05DE">
        <w:rPr>
          <w:b/>
        </w:rPr>
        <w:br/>
      </w:r>
      <w:r w:rsidRPr="008F05DE">
        <w:rPr>
          <w:b/>
          <w:szCs w:val="28"/>
        </w:rPr>
        <w:t>Complete for each of the articles</w:t>
      </w:r>
    </w:p>
    <w:p w:rsidR="003F30F7" w:rsidRPr="008F05DE" w:rsidRDefault="003F30F7" w:rsidP="003F30F7">
      <w:pPr>
        <w:spacing w:after="0"/>
        <w:rPr>
          <w:b/>
          <w:szCs w:val="28"/>
        </w:rPr>
      </w:pPr>
    </w:p>
    <w:p w:rsidR="003F30F7" w:rsidRPr="008F05DE" w:rsidRDefault="003F30F7" w:rsidP="003F30F7">
      <w:pPr>
        <w:spacing w:after="0"/>
        <w:rPr>
          <w:b/>
          <w:szCs w:val="28"/>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8"/>
        <w:gridCol w:w="1820"/>
      </w:tblGrid>
      <w:tr w:rsidR="003F30F7" w:rsidRPr="008F05DE" w:rsidTr="00806119">
        <w:tc>
          <w:tcPr>
            <w:tcW w:w="6968" w:type="dxa"/>
            <w:shd w:val="clear" w:color="auto" w:fill="B3B3B3"/>
          </w:tcPr>
          <w:p w:rsidR="003F30F7" w:rsidRPr="008F05DE" w:rsidRDefault="003F30F7" w:rsidP="00806119">
            <w:pPr>
              <w:spacing w:after="0"/>
              <w:rPr>
                <w:b/>
              </w:rPr>
            </w:pPr>
            <w:r w:rsidRPr="008F05DE">
              <w:rPr>
                <w:b/>
                <w:szCs w:val="28"/>
              </w:rPr>
              <w:t>ARTICLE</w:t>
            </w:r>
          </w:p>
          <w:p w:rsidR="003F30F7" w:rsidRPr="008F05DE" w:rsidRDefault="003F30F7" w:rsidP="00806119">
            <w:pPr>
              <w:spacing w:after="0"/>
              <w:rPr>
                <w:b/>
              </w:rPr>
            </w:pPr>
          </w:p>
        </w:tc>
        <w:tc>
          <w:tcPr>
            <w:tcW w:w="1820" w:type="dxa"/>
            <w:shd w:val="clear" w:color="auto" w:fill="B3B3B3"/>
          </w:tcPr>
          <w:p w:rsidR="003F30F7" w:rsidRPr="008F05DE" w:rsidRDefault="003F30F7" w:rsidP="00806119">
            <w:pPr>
              <w:spacing w:after="0"/>
              <w:rPr>
                <w:b/>
              </w:rPr>
            </w:pPr>
            <w:r w:rsidRPr="008F05DE">
              <w:rPr>
                <w:b/>
                <w:szCs w:val="28"/>
              </w:rPr>
              <w:t>Yes/No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2 – Right to life</w:t>
            </w:r>
          </w:p>
          <w:p w:rsidR="003F30F7" w:rsidRPr="008F05DE" w:rsidRDefault="003F30F7" w:rsidP="00806119">
            <w:pPr>
              <w:spacing w:after="0"/>
              <w:rPr>
                <w:sz w:val="26"/>
                <w:szCs w:val="26"/>
              </w:rPr>
            </w:pP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3 – Right to freedom from torture, inhuman or degrading treatment or punishment</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4 – Right to freedom from slavery, servitude &amp; forced or compulsory labour</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rPr>
          <w:trHeight w:val="680"/>
        </w:trPr>
        <w:tc>
          <w:tcPr>
            <w:tcW w:w="6968" w:type="dxa"/>
          </w:tcPr>
          <w:p w:rsidR="003F30F7" w:rsidRPr="008F05DE" w:rsidRDefault="003F30F7" w:rsidP="00806119">
            <w:pPr>
              <w:spacing w:after="0"/>
              <w:rPr>
                <w:sz w:val="26"/>
                <w:szCs w:val="26"/>
              </w:rPr>
            </w:pPr>
            <w:r w:rsidRPr="008F05DE">
              <w:rPr>
                <w:sz w:val="26"/>
                <w:szCs w:val="26"/>
              </w:rPr>
              <w:t>Article 5 – Right to liberty &amp; security of person</w:t>
            </w:r>
          </w:p>
          <w:p w:rsidR="003F30F7" w:rsidRPr="008F05DE" w:rsidRDefault="003F30F7" w:rsidP="00806119">
            <w:pPr>
              <w:spacing w:after="0"/>
              <w:rPr>
                <w:sz w:val="26"/>
                <w:szCs w:val="26"/>
              </w:rPr>
            </w:pP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6 – Right to a fair &amp; public trial within a reasonable time</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7 – Right to freedom from retrospective criminal law &amp; no punishment without law</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8 – Right to respect for private &amp; family life, home and correspondence.</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9 – Right to freedom of thought, conscience &amp; religion</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rPr>
          <w:trHeight w:val="629"/>
        </w:trPr>
        <w:tc>
          <w:tcPr>
            <w:tcW w:w="6968" w:type="dxa"/>
          </w:tcPr>
          <w:p w:rsidR="003F30F7" w:rsidRPr="008F05DE" w:rsidRDefault="003F30F7" w:rsidP="00806119">
            <w:pPr>
              <w:spacing w:after="0"/>
              <w:rPr>
                <w:sz w:val="26"/>
                <w:szCs w:val="26"/>
              </w:rPr>
            </w:pPr>
            <w:r w:rsidRPr="008F05DE">
              <w:rPr>
                <w:sz w:val="26"/>
                <w:szCs w:val="26"/>
              </w:rPr>
              <w:t>Article 10 – Right to freedom of expression</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rPr>
          <w:trHeight w:val="629"/>
        </w:trPr>
        <w:tc>
          <w:tcPr>
            <w:tcW w:w="6968" w:type="dxa"/>
          </w:tcPr>
          <w:p w:rsidR="003F30F7" w:rsidRPr="008F05DE" w:rsidRDefault="003F30F7" w:rsidP="00806119">
            <w:pPr>
              <w:spacing w:after="0"/>
              <w:rPr>
                <w:sz w:val="26"/>
                <w:szCs w:val="26"/>
              </w:rPr>
            </w:pPr>
            <w:r w:rsidRPr="008F05DE">
              <w:rPr>
                <w:sz w:val="26"/>
                <w:szCs w:val="26"/>
              </w:rPr>
              <w:t>Article 11 – Right to freedom of assembly &amp; association</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12 – Right to marry &amp; found a family</w:t>
            </w:r>
          </w:p>
          <w:p w:rsidR="003F30F7" w:rsidRPr="008F05DE" w:rsidRDefault="003F30F7" w:rsidP="00806119">
            <w:pPr>
              <w:spacing w:after="0"/>
              <w:rPr>
                <w:sz w:val="26"/>
                <w:szCs w:val="26"/>
              </w:rPr>
            </w:pP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Article 14 – Prohibition of discrimination in the enjoyment of the convention rights</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1</w:t>
            </w:r>
            <w:r w:rsidRPr="008F05DE">
              <w:rPr>
                <w:sz w:val="26"/>
                <w:szCs w:val="26"/>
                <w:vertAlign w:val="superscript"/>
              </w:rPr>
              <w:t>st</w:t>
            </w:r>
            <w:r w:rsidRPr="008F05DE">
              <w:rPr>
                <w:sz w:val="26"/>
                <w:szCs w:val="26"/>
              </w:rPr>
              <w:t xml:space="preserve"> protocol Article 1 – Right to a peaceful enjoyment of possessions &amp; protection of property</w:t>
            </w:r>
          </w:p>
        </w:tc>
        <w:tc>
          <w:tcPr>
            <w:tcW w:w="1820" w:type="dxa"/>
          </w:tcPr>
          <w:p w:rsidR="003F30F7" w:rsidRPr="008F05DE" w:rsidRDefault="00754A4A" w:rsidP="00806119">
            <w:pPr>
              <w:spacing w:after="0"/>
              <w:rPr>
                <w:sz w:val="26"/>
                <w:szCs w:val="26"/>
              </w:rPr>
            </w:pPr>
            <w:r w:rsidRPr="008F05DE">
              <w:rPr>
                <w:sz w:val="26"/>
                <w:szCs w:val="26"/>
              </w:rPr>
              <w:t>No</w:t>
            </w:r>
          </w:p>
        </w:tc>
      </w:tr>
      <w:tr w:rsidR="003F30F7" w:rsidRPr="008F05DE" w:rsidTr="00806119">
        <w:tc>
          <w:tcPr>
            <w:tcW w:w="6968" w:type="dxa"/>
          </w:tcPr>
          <w:p w:rsidR="003F30F7" w:rsidRPr="008F05DE" w:rsidRDefault="003F30F7" w:rsidP="00806119">
            <w:pPr>
              <w:spacing w:after="0"/>
              <w:rPr>
                <w:sz w:val="26"/>
                <w:szCs w:val="26"/>
              </w:rPr>
            </w:pPr>
            <w:r w:rsidRPr="008F05DE">
              <w:rPr>
                <w:sz w:val="26"/>
                <w:szCs w:val="26"/>
              </w:rPr>
              <w:t>1</w:t>
            </w:r>
            <w:r w:rsidRPr="008F05DE">
              <w:rPr>
                <w:sz w:val="26"/>
                <w:szCs w:val="26"/>
                <w:vertAlign w:val="superscript"/>
              </w:rPr>
              <w:t>st</w:t>
            </w:r>
            <w:r w:rsidRPr="008F05DE">
              <w:rPr>
                <w:sz w:val="26"/>
                <w:szCs w:val="26"/>
              </w:rPr>
              <w:t xml:space="preserve"> protocol Article 2 – Right of access to education</w:t>
            </w:r>
          </w:p>
        </w:tc>
        <w:tc>
          <w:tcPr>
            <w:tcW w:w="1820" w:type="dxa"/>
          </w:tcPr>
          <w:p w:rsidR="003F30F7" w:rsidRPr="008F05DE" w:rsidRDefault="00754A4A" w:rsidP="00806119">
            <w:pPr>
              <w:spacing w:after="0"/>
              <w:rPr>
                <w:sz w:val="26"/>
                <w:szCs w:val="26"/>
              </w:rPr>
            </w:pPr>
            <w:r w:rsidRPr="008F05DE">
              <w:rPr>
                <w:sz w:val="26"/>
                <w:szCs w:val="26"/>
              </w:rPr>
              <w:t>No</w:t>
            </w:r>
          </w:p>
        </w:tc>
      </w:tr>
    </w:tbl>
    <w:p w:rsidR="003F30F7" w:rsidRPr="008F05DE" w:rsidRDefault="003F30F7" w:rsidP="003F30F7">
      <w:pPr>
        <w:spacing w:after="0"/>
        <w:rPr>
          <w:i/>
        </w:rPr>
      </w:pPr>
    </w:p>
    <w:p w:rsidR="003F30F7" w:rsidRPr="008F05DE" w:rsidRDefault="003F30F7" w:rsidP="003F30F7">
      <w:pPr>
        <w:spacing w:after="0"/>
        <w:rPr>
          <w:i/>
        </w:rPr>
      </w:pPr>
      <w:r w:rsidRPr="008F05DE">
        <w:rPr>
          <w:i/>
        </w:rPr>
        <w:t xml:space="preserve">If you have answered no to all of the above please move on to </w:t>
      </w:r>
      <w:r w:rsidRPr="008F05DE">
        <w:rPr>
          <w:b/>
          <w:bCs/>
          <w:i/>
        </w:rPr>
        <w:t xml:space="preserve">Question 6 </w:t>
      </w:r>
      <w:r w:rsidRPr="008F05DE">
        <w:rPr>
          <w:bCs/>
          <w:i/>
        </w:rPr>
        <w:t>on monitoring</w:t>
      </w:r>
    </w:p>
    <w:p w:rsidR="003F30F7" w:rsidRPr="008F05DE" w:rsidRDefault="003F30F7" w:rsidP="003F30F7">
      <w:pPr>
        <w:spacing w:after="0"/>
      </w:pPr>
    </w:p>
    <w:p w:rsidR="003F30F7" w:rsidRPr="008F05DE" w:rsidRDefault="003F30F7" w:rsidP="003F30F7">
      <w:pPr>
        <w:spacing w:after="0"/>
        <w:ind w:left="700" w:hanging="700"/>
        <w:rPr>
          <w:b/>
        </w:rPr>
      </w:pPr>
      <w:r w:rsidRPr="008F05DE">
        <w:rPr>
          <w:b/>
        </w:rPr>
        <w:br w:type="page"/>
      </w:r>
      <w:r w:rsidRPr="008F05DE">
        <w:rPr>
          <w:b/>
        </w:rPr>
        <w:lastRenderedPageBreak/>
        <w:t>5.2</w:t>
      </w:r>
      <w:r w:rsidRPr="008F05DE">
        <w:rPr>
          <w:b/>
        </w:rPr>
        <w:tab/>
        <w:t>If you have answered yes to any of the Articles in 5.1, does the policy or decision interfere with any of these rights? If so, what is the interference and who does it impact upon?</w:t>
      </w:r>
    </w:p>
    <w:p w:rsidR="003F30F7" w:rsidRPr="008F05DE" w:rsidRDefault="003F30F7" w:rsidP="003F30F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2184"/>
        <w:gridCol w:w="2358"/>
        <w:gridCol w:w="2500"/>
      </w:tblGrid>
      <w:tr w:rsidR="003F30F7" w:rsidRPr="008F05DE" w:rsidTr="00806119">
        <w:tc>
          <w:tcPr>
            <w:tcW w:w="2480" w:type="dxa"/>
            <w:shd w:val="clear" w:color="auto" w:fill="B3B3B3"/>
          </w:tcPr>
          <w:p w:rsidR="003F30F7" w:rsidRPr="008F05DE" w:rsidRDefault="003F30F7" w:rsidP="00806119">
            <w:pPr>
              <w:spacing w:after="0"/>
              <w:jc w:val="center"/>
              <w:rPr>
                <w:b/>
              </w:rPr>
            </w:pPr>
            <w:r w:rsidRPr="008F05DE">
              <w:rPr>
                <w:b/>
              </w:rPr>
              <w:t>List the Article Number</w:t>
            </w:r>
          </w:p>
        </w:tc>
        <w:tc>
          <w:tcPr>
            <w:tcW w:w="2388" w:type="dxa"/>
            <w:shd w:val="clear" w:color="auto" w:fill="B3B3B3"/>
          </w:tcPr>
          <w:p w:rsidR="003F30F7" w:rsidRPr="008F05DE" w:rsidRDefault="003F30F7" w:rsidP="00806119">
            <w:pPr>
              <w:spacing w:after="0"/>
              <w:jc w:val="center"/>
              <w:rPr>
                <w:b/>
              </w:rPr>
            </w:pPr>
            <w:r w:rsidRPr="008F05DE">
              <w:rPr>
                <w:b/>
              </w:rPr>
              <w:t>Interfered with?</w:t>
            </w:r>
          </w:p>
          <w:p w:rsidR="003F30F7" w:rsidRPr="008F05DE" w:rsidRDefault="003F30F7" w:rsidP="00806119">
            <w:pPr>
              <w:spacing w:after="0"/>
              <w:jc w:val="center"/>
              <w:rPr>
                <w:b/>
              </w:rPr>
            </w:pPr>
            <w:r w:rsidRPr="008F05DE">
              <w:rPr>
                <w:b/>
              </w:rPr>
              <w:t>Yes/No</w:t>
            </w:r>
          </w:p>
        </w:tc>
        <w:tc>
          <w:tcPr>
            <w:tcW w:w="2520" w:type="dxa"/>
            <w:shd w:val="clear" w:color="auto" w:fill="B3B3B3"/>
          </w:tcPr>
          <w:p w:rsidR="003F30F7" w:rsidRPr="008F05DE" w:rsidRDefault="003F30F7" w:rsidP="00806119">
            <w:pPr>
              <w:spacing w:after="0"/>
              <w:rPr>
                <w:b/>
              </w:rPr>
            </w:pPr>
            <w:r w:rsidRPr="008F05DE">
              <w:rPr>
                <w:b/>
              </w:rPr>
              <w:t>What is the interference and who does it impact upon?</w:t>
            </w:r>
          </w:p>
        </w:tc>
        <w:tc>
          <w:tcPr>
            <w:tcW w:w="2841" w:type="dxa"/>
            <w:shd w:val="clear" w:color="auto" w:fill="B3B3B3"/>
          </w:tcPr>
          <w:p w:rsidR="003F30F7" w:rsidRPr="008F05DE" w:rsidRDefault="003F30F7" w:rsidP="00806119">
            <w:pPr>
              <w:spacing w:after="0"/>
              <w:jc w:val="center"/>
              <w:rPr>
                <w:b/>
              </w:rPr>
            </w:pPr>
            <w:r w:rsidRPr="008F05DE">
              <w:rPr>
                <w:b/>
              </w:rPr>
              <w:t>Does this raise legal issues?*</w:t>
            </w:r>
          </w:p>
          <w:p w:rsidR="003F30F7" w:rsidRPr="008F05DE" w:rsidRDefault="003F30F7" w:rsidP="00806119">
            <w:pPr>
              <w:spacing w:after="0"/>
              <w:jc w:val="center"/>
              <w:rPr>
                <w:b/>
              </w:rPr>
            </w:pPr>
          </w:p>
          <w:p w:rsidR="003F30F7" w:rsidRPr="008F05DE" w:rsidRDefault="003F30F7" w:rsidP="00806119">
            <w:pPr>
              <w:spacing w:after="0"/>
              <w:jc w:val="center"/>
              <w:rPr>
                <w:b/>
              </w:rPr>
            </w:pPr>
          </w:p>
          <w:p w:rsidR="003F30F7" w:rsidRPr="008F05DE" w:rsidRDefault="003F30F7" w:rsidP="00806119">
            <w:pPr>
              <w:spacing w:after="0"/>
              <w:jc w:val="center"/>
              <w:rPr>
                <w:b/>
              </w:rPr>
            </w:pPr>
            <w:r w:rsidRPr="008F05DE">
              <w:rPr>
                <w:b/>
              </w:rPr>
              <w:t>Yes/No</w:t>
            </w:r>
          </w:p>
        </w:tc>
      </w:tr>
      <w:tr w:rsidR="003F30F7" w:rsidRPr="008F05DE" w:rsidTr="00806119">
        <w:tc>
          <w:tcPr>
            <w:tcW w:w="2480" w:type="dxa"/>
          </w:tcPr>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p w:rsidR="003F30F7" w:rsidRPr="008F05DE" w:rsidRDefault="003F30F7" w:rsidP="00806119">
            <w:pPr>
              <w:spacing w:after="0"/>
              <w:jc w:val="center"/>
            </w:pPr>
          </w:p>
        </w:tc>
        <w:tc>
          <w:tcPr>
            <w:tcW w:w="2388" w:type="dxa"/>
          </w:tcPr>
          <w:p w:rsidR="003F30F7" w:rsidRPr="008F05DE" w:rsidRDefault="003F30F7" w:rsidP="00806119">
            <w:pPr>
              <w:spacing w:after="0"/>
              <w:jc w:val="center"/>
            </w:pPr>
          </w:p>
        </w:tc>
        <w:tc>
          <w:tcPr>
            <w:tcW w:w="2520" w:type="dxa"/>
          </w:tcPr>
          <w:p w:rsidR="003F30F7" w:rsidRPr="008F05DE" w:rsidRDefault="003F30F7" w:rsidP="00806119">
            <w:pPr>
              <w:spacing w:after="0"/>
            </w:pPr>
          </w:p>
        </w:tc>
        <w:tc>
          <w:tcPr>
            <w:tcW w:w="2841" w:type="dxa"/>
          </w:tcPr>
          <w:p w:rsidR="003F30F7" w:rsidRPr="008F05DE" w:rsidRDefault="003F30F7" w:rsidP="00806119">
            <w:pPr>
              <w:spacing w:after="0"/>
            </w:pPr>
          </w:p>
        </w:tc>
      </w:tr>
    </w:tbl>
    <w:p w:rsidR="003F30F7" w:rsidRPr="008F05DE" w:rsidRDefault="003F30F7" w:rsidP="003F30F7">
      <w:pPr>
        <w:spacing w:after="0"/>
        <w:rPr>
          <w:i/>
        </w:rPr>
      </w:pPr>
      <w:r w:rsidRPr="008F05DE">
        <w:rPr>
          <w:i/>
        </w:rPr>
        <w:t xml:space="preserve">* It is important to speak to your line manager on this and if necessary seek legal opinion to clarify this </w:t>
      </w:r>
    </w:p>
    <w:p w:rsidR="003F30F7" w:rsidRPr="008F05DE" w:rsidRDefault="003F30F7" w:rsidP="003F30F7">
      <w:pPr>
        <w:spacing w:after="0"/>
      </w:pPr>
    </w:p>
    <w:p w:rsidR="003F30F7" w:rsidRPr="008F05DE" w:rsidRDefault="003F30F7" w:rsidP="003F30F7">
      <w:pPr>
        <w:spacing w:after="0"/>
      </w:pPr>
    </w:p>
    <w:p w:rsidR="003F30F7" w:rsidRPr="008F05DE" w:rsidRDefault="003F30F7" w:rsidP="003F30F7">
      <w:pPr>
        <w:spacing w:after="0"/>
        <w:ind w:left="700" w:hanging="700"/>
        <w:rPr>
          <w:b/>
        </w:rPr>
      </w:pPr>
      <w:r w:rsidRPr="008F05DE">
        <w:rPr>
          <w:b/>
        </w:rPr>
        <w:t>5.3</w:t>
      </w:r>
      <w:r w:rsidRPr="008F05DE">
        <w:rPr>
          <w:b/>
        </w:rPr>
        <w:tab/>
        <w:t>Outline any actions which could be taken to promote or raise awareness of human rights or to ensure compliance with the legislation in relation to the policy or decision.</w:t>
      </w:r>
    </w:p>
    <w:p w:rsidR="003F30F7" w:rsidRPr="008F05DE" w:rsidRDefault="003F30F7" w:rsidP="003F30F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F30F7" w:rsidRPr="008F05DE" w:rsidTr="00806119">
        <w:tc>
          <w:tcPr>
            <w:tcW w:w="13968" w:type="dxa"/>
          </w:tcPr>
          <w:p w:rsidR="003F30F7" w:rsidRPr="008F05DE" w:rsidRDefault="003F30F7" w:rsidP="00806119">
            <w:pPr>
              <w:spacing w:after="0"/>
            </w:pPr>
          </w:p>
          <w:p w:rsidR="003F30F7" w:rsidRPr="008F05DE" w:rsidRDefault="003F30F7" w:rsidP="00806119">
            <w:pPr>
              <w:spacing w:after="0"/>
            </w:pPr>
          </w:p>
          <w:p w:rsidR="003F30F7" w:rsidRPr="008F05DE" w:rsidRDefault="003F30F7" w:rsidP="00806119">
            <w:pPr>
              <w:spacing w:after="0"/>
            </w:pPr>
          </w:p>
          <w:p w:rsidR="003F30F7" w:rsidRPr="008F05DE" w:rsidRDefault="003F30F7" w:rsidP="00806119">
            <w:pPr>
              <w:spacing w:after="0"/>
            </w:pPr>
          </w:p>
          <w:p w:rsidR="003F30F7" w:rsidRPr="008F05DE" w:rsidRDefault="003F30F7" w:rsidP="00806119">
            <w:pPr>
              <w:spacing w:after="0"/>
            </w:pPr>
          </w:p>
        </w:tc>
      </w:tr>
    </w:tbl>
    <w:p w:rsidR="003F30F7" w:rsidRPr="008F05DE" w:rsidRDefault="003F30F7" w:rsidP="003F30F7">
      <w:pPr>
        <w:spacing w:after="0"/>
        <w:rPr>
          <w:b/>
          <w:szCs w:val="28"/>
        </w:rPr>
      </w:pPr>
    </w:p>
    <w:p w:rsidR="003F30F7" w:rsidRPr="008F05DE" w:rsidRDefault="003F30F7" w:rsidP="003F30F7">
      <w:pPr>
        <w:spacing w:after="0"/>
        <w:rPr>
          <w:b/>
          <w:szCs w:val="28"/>
        </w:rPr>
      </w:pPr>
      <w:r w:rsidRPr="008F05DE">
        <w:rPr>
          <w:b/>
          <w:szCs w:val="28"/>
        </w:rPr>
        <w:br w:type="page"/>
      </w:r>
      <w:hyperlink w:anchor="five" w:history="1">
        <w:r w:rsidRPr="008F05DE">
          <w:rPr>
            <w:b/>
            <w:szCs w:val="28"/>
          </w:rPr>
          <w:t>(6)</w:t>
        </w:r>
      </w:hyperlink>
      <w:r w:rsidRPr="008F05DE">
        <w:rPr>
          <w:b/>
          <w:szCs w:val="28"/>
        </w:rPr>
        <w:tab/>
        <w:t>MONITORING</w:t>
      </w:r>
    </w:p>
    <w:p w:rsidR="003F30F7" w:rsidRPr="008F05DE" w:rsidRDefault="003F30F7" w:rsidP="003F30F7">
      <w:pPr>
        <w:spacing w:after="0"/>
        <w:rPr>
          <w:b/>
        </w:rPr>
      </w:pPr>
    </w:p>
    <w:p w:rsidR="003F30F7" w:rsidRPr="008F05DE" w:rsidRDefault="003F30F7" w:rsidP="003F30F7">
      <w:pPr>
        <w:spacing w:after="0"/>
        <w:ind w:left="700" w:hanging="700"/>
        <w:rPr>
          <w:b/>
        </w:rPr>
      </w:pPr>
      <w:r w:rsidRPr="008F05DE">
        <w:rPr>
          <w:b/>
        </w:rPr>
        <w:t>6.1</w:t>
      </w:r>
      <w:r w:rsidRPr="008F05DE">
        <w:rPr>
          <w:b/>
        </w:rPr>
        <w:tab/>
        <w:t>What data will you collect in the future in order to monitor the effect of the policy or decision on any of the categories (for equality of opportunity and good relations, disability duties and human rights)?</w:t>
      </w:r>
    </w:p>
    <w:p w:rsidR="003F30F7" w:rsidRPr="008F05DE" w:rsidRDefault="003F30F7" w:rsidP="003F30F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25"/>
        <w:gridCol w:w="2984"/>
      </w:tblGrid>
      <w:tr w:rsidR="003F30F7" w:rsidRPr="008F05DE" w:rsidTr="008971EB">
        <w:tc>
          <w:tcPr>
            <w:tcW w:w="3133" w:type="dxa"/>
            <w:shd w:val="clear" w:color="auto" w:fill="B3B3B3"/>
          </w:tcPr>
          <w:p w:rsidR="003F30F7" w:rsidRPr="008F05DE" w:rsidRDefault="003F30F7" w:rsidP="00806119">
            <w:pPr>
              <w:spacing w:after="0"/>
              <w:jc w:val="center"/>
              <w:rPr>
                <w:b/>
              </w:rPr>
            </w:pPr>
            <w:r w:rsidRPr="008F05DE">
              <w:rPr>
                <w:b/>
              </w:rPr>
              <w:t>Equality &amp; Good Relations</w:t>
            </w:r>
          </w:p>
        </w:tc>
        <w:tc>
          <w:tcPr>
            <w:tcW w:w="3125" w:type="dxa"/>
            <w:shd w:val="clear" w:color="auto" w:fill="B3B3B3"/>
          </w:tcPr>
          <w:p w:rsidR="003F30F7" w:rsidRPr="008F05DE" w:rsidRDefault="003F30F7" w:rsidP="00806119">
            <w:pPr>
              <w:spacing w:after="0"/>
              <w:jc w:val="center"/>
              <w:rPr>
                <w:b/>
              </w:rPr>
            </w:pPr>
            <w:r w:rsidRPr="008F05DE">
              <w:rPr>
                <w:b/>
              </w:rPr>
              <w:t>Disability Duties</w:t>
            </w:r>
          </w:p>
        </w:tc>
        <w:tc>
          <w:tcPr>
            <w:tcW w:w="2984" w:type="dxa"/>
            <w:shd w:val="clear" w:color="auto" w:fill="B3B3B3"/>
          </w:tcPr>
          <w:p w:rsidR="003F30F7" w:rsidRPr="008F05DE" w:rsidRDefault="003F30F7" w:rsidP="00806119">
            <w:pPr>
              <w:spacing w:after="0"/>
              <w:jc w:val="center"/>
              <w:rPr>
                <w:b/>
              </w:rPr>
            </w:pPr>
            <w:r w:rsidRPr="008F05DE">
              <w:rPr>
                <w:b/>
              </w:rPr>
              <w:t>Human Rights</w:t>
            </w:r>
          </w:p>
        </w:tc>
      </w:tr>
      <w:tr w:rsidR="008971EB" w:rsidRPr="008F05DE" w:rsidTr="008971EB">
        <w:tc>
          <w:tcPr>
            <w:tcW w:w="3133" w:type="dxa"/>
          </w:tcPr>
          <w:p w:rsidR="008971EB" w:rsidRPr="008F05DE" w:rsidRDefault="008971EB" w:rsidP="0029221C">
            <w:pPr>
              <w:spacing w:after="0"/>
            </w:pPr>
            <w:r w:rsidRPr="008F05DE">
              <w:t>A range of information and data will be collected</w:t>
            </w:r>
            <w:r w:rsidR="00076BEF" w:rsidRPr="008F05DE">
              <w:t>, including through the consultation period,</w:t>
            </w:r>
            <w:r w:rsidRPr="008F05DE">
              <w:t xml:space="preserve"> to help us fulfil our legal requirements as well as assist in the planning of services for the future</w:t>
            </w:r>
          </w:p>
          <w:p w:rsidR="00076BEF" w:rsidRPr="008F05DE" w:rsidRDefault="00076BEF" w:rsidP="0029221C">
            <w:pPr>
              <w:spacing w:after="0"/>
            </w:pPr>
          </w:p>
          <w:p w:rsidR="008971EB" w:rsidRPr="008F05DE" w:rsidRDefault="008971EB" w:rsidP="0029221C">
            <w:pPr>
              <w:spacing w:after="0"/>
            </w:pPr>
          </w:p>
          <w:p w:rsidR="008971EB" w:rsidRPr="008F05DE" w:rsidRDefault="008971EB" w:rsidP="0029221C">
            <w:pPr>
              <w:spacing w:after="0"/>
            </w:pPr>
          </w:p>
          <w:p w:rsidR="008971EB" w:rsidRPr="008F05DE" w:rsidRDefault="008971EB" w:rsidP="0029221C">
            <w:pPr>
              <w:spacing w:after="0"/>
            </w:pPr>
          </w:p>
          <w:p w:rsidR="008971EB" w:rsidRPr="008F05DE" w:rsidRDefault="008971EB" w:rsidP="0029221C">
            <w:pPr>
              <w:spacing w:after="0"/>
            </w:pPr>
          </w:p>
          <w:p w:rsidR="008971EB" w:rsidRPr="008F05DE" w:rsidRDefault="008971EB" w:rsidP="0029221C">
            <w:pPr>
              <w:spacing w:after="0"/>
            </w:pPr>
          </w:p>
          <w:p w:rsidR="008971EB" w:rsidRPr="008F05DE" w:rsidRDefault="008971EB" w:rsidP="0029221C">
            <w:pPr>
              <w:spacing w:after="0"/>
            </w:pPr>
          </w:p>
          <w:p w:rsidR="008971EB" w:rsidRPr="008F05DE" w:rsidRDefault="008971EB" w:rsidP="0029221C">
            <w:pPr>
              <w:spacing w:after="0"/>
            </w:pPr>
          </w:p>
        </w:tc>
        <w:tc>
          <w:tcPr>
            <w:tcW w:w="3125" w:type="dxa"/>
          </w:tcPr>
          <w:p w:rsidR="008971EB" w:rsidRPr="008F05DE" w:rsidRDefault="008971EB" w:rsidP="0029221C">
            <w:pPr>
              <w:spacing w:after="0"/>
            </w:pPr>
            <w:r w:rsidRPr="008F05DE">
              <w:t>A range of information and data, including inclusion and participation of disabled people where possible, will be collected to help us fulfil our legal requirements as well as assist in the planning of services for the future</w:t>
            </w:r>
          </w:p>
          <w:p w:rsidR="008971EB" w:rsidRPr="008F05DE" w:rsidRDefault="008971EB" w:rsidP="0029221C">
            <w:pPr>
              <w:spacing w:after="0"/>
            </w:pPr>
          </w:p>
        </w:tc>
        <w:tc>
          <w:tcPr>
            <w:tcW w:w="2984" w:type="dxa"/>
          </w:tcPr>
          <w:p w:rsidR="008971EB" w:rsidRPr="008F05DE" w:rsidRDefault="008971EB" w:rsidP="0029221C">
            <w:pPr>
              <w:spacing w:after="0"/>
              <w:rPr>
                <w:rFonts w:cs="Arial"/>
                <w:szCs w:val="28"/>
              </w:rPr>
            </w:pPr>
            <w:r w:rsidRPr="008F05DE">
              <w:rPr>
                <w:rFonts w:cs="Arial"/>
                <w:szCs w:val="28"/>
              </w:rPr>
              <w:t xml:space="preserve">Data on promoting a culture of respect for human rights within the PHA.  For example work will continue on the rights of Travellers and Black &amp; Minority Ethnic groups. </w:t>
            </w:r>
          </w:p>
          <w:p w:rsidR="008971EB" w:rsidRPr="008F05DE" w:rsidRDefault="008971EB" w:rsidP="0029221C">
            <w:pPr>
              <w:spacing w:after="0"/>
            </w:pPr>
          </w:p>
        </w:tc>
      </w:tr>
    </w:tbl>
    <w:p w:rsidR="003F30F7" w:rsidRPr="008F05DE" w:rsidRDefault="003F30F7" w:rsidP="003F30F7">
      <w:pPr>
        <w:spacing w:after="0"/>
      </w:pPr>
    </w:p>
    <w:tbl>
      <w:tblPr>
        <w:tblW w:w="0" w:type="auto"/>
        <w:tblLook w:val="00A0" w:firstRow="1" w:lastRow="0" w:firstColumn="1" w:lastColumn="0" w:noHBand="0" w:noVBand="0"/>
      </w:tblPr>
      <w:tblGrid>
        <w:gridCol w:w="4168"/>
        <w:gridCol w:w="5074"/>
      </w:tblGrid>
      <w:tr w:rsidR="003F30F7" w:rsidRPr="008F05DE" w:rsidTr="00806119">
        <w:tc>
          <w:tcPr>
            <w:tcW w:w="4168" w:type="dxa"/>
          </w:tcPr>
          <w:p w:rsidR="003F30F7" w:rsidRPr="008F05DE" w:rsidRDefault="003F30F7" w:rsidP="00806119">
            <w:pPr>
              <w:spacing w:after="0"/>
            </w:pPr>
            <w:r w:rsidRPr="008F05DE">
              <w:t>Approved Lead Officer:</w:t>
            </w:r>
          </w:p>
        </w:tc>
        <w:tc>
          <w:tcPr>
            <w:tcW w:w="5074" w:type="dxa"/>
            <w:tcBorders>
              <w:bottom w:val="single" w:sz="4" w:space="0" w:color="auto"/>
            </w:tcBorders>
          </w:tcPr>
          <w:p w:rsidR="003F30F7" w:rsidRPr="008F05DE" w:rsidRDefault="008971EB" w:rsidP="00806119">
            <w:pPr>
              <w:spacing w:after="0"/>
              <w:rPr>
                <w:u w:val="single"/>
              </w:rPr>
            </w:pPr>
            <w:r w:rsidRPr="008F05DE">
              <w:rPr>
                <w:u w:val="single"/>
              </w:rPr>
              <w:t>Rosemary Taylor</w:t>
            </w:r>
          </w:p>
        </w:tc>
      </w:tr>
      <w:tr w:rsidR="003F30F7" w:rsidRPr="008F05DE" w:rsidTr="00806119">
        <w:tc>
          <w:tcPr>
            <w:tcW w:w="4168" w:type="dxa"/>
          </w:tcPr>
          <w:p w:rsidR="003F30F7" w:rsidRPr="008F05DE" w:rsidRDefault="003F30F7" w:rsidP="00806119">
            <w:pPr>
              <w:spacing w:after="0"/>
              <w:rPr>
                <w:sz w:val="16"/>
                <w:szCs w:val="16"/>
              </w:rPr>
            </w:pPr>
          </w:p>
        </w:tc>
        <w:tc>
          <w:tcPr>
            <w:tcW w:w="5074" w:type="dxa"/>
            <w:tcBorders>
              <w:top w:val="single" w:sz="4" w:space="0" w:color="auto"/>
            </w:tcBorders>
          </w:tcPr>
          <w:p w:rsidR="003F30F7" w:rsidRPr="008F05DE" w:rsidRDefault="003F30F7" w:rsidP="00806119">
            <w:pPr>
              <w:spacing w:after="0"/>
              <w:rPr>
                <w:sz w:val="16"/>
                <w:szCs w:val="16"/>
              </w:rPr>
            </w:pPr>
          </w:p>
        </w:tc>
      </w:tr>
      <w:tr w:rsidR="003F30F7" w:rsidRPr="008F05DE" w:rsidTr="00806119">
        <w:tc>
          <w:tcPr>
            <w:tcW w:w="4168" w:type="dxa"/>
          </w:tcPr>
          <w:p w:rsidR="003F30F7" w:rsidRPr="008F05DE" w:rsidRDefault="003F30F7" w:rsidP="00806119">
            <w:pPr>
              <w:spacing w:after="0"/>
            </w:pPr>
            <w:r w:rsidRPr="008F05DE">
              <w:t>Position:</w:t>
            </w:r>
          </w:p>
        </w:tc>
        <w:tc>
          <w:tcPr>
            <w:tcW w:w="5074" w:type="dxa"/>
            <w:tcBorders>
              <w:bottom w:val="single" w:sz="4" w:space="0" w:color="auto"/>
            </w:tcBorders>
          </w:tcPr>
          <w:p w:rsidR="003F30F7" w:rsidRPr="008F05DE" w:rsidRDefault="008971EB" w:rsidP="00806119">
            <w:pPr>
              <w:spacing w:after="0"/>
            </w:pPr>
            <w:r w:rsidRPr="008F05DE">
              <w:t>Assistant Director Planning and Operational Services</w:t>
            </w:r>
          </w:p>
        </w:tc>
      </w:tr>
      <w:tr w:rsidR="003F30F7" w:rsidRPr="008F05DE" w:rsidTr="00806119">
        <w:tc>
          <w:tcPr>
            <w:tcW w:w="4168" w:type="dxa"/>
          </w:tcPr>
          <w:p w:rsidR="003F30F7" w:rsidRPr="008F05DE" w:rsidRDefault="003F30F7" w:rsidP="00806119">
            <w:pPr>
              <w:spacing w:after="0"/>
              <w:rPr>
                <w:sz w:val="16"/>
                <w:szCs w:val="16"/>
              </w:rPr>
            </w:pPr>
          </w:p>
        </w:tc>
        <w:tc>
          <w:tcPr>
            <w:tcW w:w="5074" w:type="dxa"/>
            <w:tcBorders>
              <w:top w:val="single" w:sz="4" w:space="0" w:color="auto"/>
            </w:tcBorders>
          </w:tcPr>
          <w:p w:rsidR="003F30F7" w:rsidRPr="008F05DE" w:rsidRDefault="003F30F7" w:rsidP="00806119">
            <w:pPr>
              <w:spacing w:after="0"/>
              <w:rPr>
                <w:sz w:val="16"/>
                <w:szCs w:val="16"/>
              </w:rPr>
            </w:pPr>
          </w:p>
        </w:tc>
      </w:tr>
      <w:tr w:rsidR="003F30F7" w:rsidRPr="008F05DE" w:rsidTr="00806119">
        <w:tc>
          <w:tcPr>
            <w:tcW w:w="4168" w:type="dxa"/>
          </w:tcPr>
          <w:p w:rsidR="003F30F7" w:rsidRPr="008F05DE" w:rsidRDefault="003F30F7" w:rsidP="00806119">
            <w:pPr>
              <w:spacing w:after="0"/>
            </w:pPr>
            <w:r w:rsidRPr="008F05DE">
              <w:t>Date:</w:t>
            </w:r>
          </w:p>
        </w:tc>
        <w:tc>
          <w:tcPr>
            <w:tcW w:w="5074" w:type="dxa"/>
            <w:tcBorders>
              <w:bottom w:val="single" w:sz="4" w:space="0" w:color="auto"/>
            </w:tcBorders>
          </w:tcPr>
          <w:p w:rsidR="003F30F7" w:rsidRPr="008F05DE" w:rsidRDefault="008971EB" w:rsidP="00806119">
            <w:pPr>
              <w:spacing w:after="0"/>
            </w:pPr>
            <w:r w:rsidRPr="008F05DE">
              <w:t>2016</w:t>
            </w:r>
          </w:p>
        </w:tc>
      </w:tr>
      <w:tr w:rsidR="003F30F7" w:rsidRPr="008F05DE" w:rsidTr="00806119">
        <w:tc>
          <w:tcPr>
            <w:tcW w:w="4168" w:type="dxa"/>
          </w:tcPr>
          <w:p w:rsidR="003F30F7" w:rsidRPr="008F05DE" w:rsidRDefault="003F30F7" w:rsidP="00806119">
            <w:pPr>
              <w:spacing w:after="0"/>
              <w:rPr>
                <w:sz w:val="16"/>
                <w:szCs w:val="16"/>
              </w:rPr>
            </w:pPr>
          </w:p>
        </w:tc>
        <w:tc>
          <w:tcPr>
            <w:tcW w:w="5074" w:type="dxa"/>
            <w:tcBorders>
              <w:top w:val="single" w:sz="4" w:space="0" w:color="auto"/>
            </w:tcBorders>
          </w:tcPr>
          <w:p w:rsidR="003F30F7" w:rsidRPr="008F05DE" w:rsidRDefault="003F30F7" w:rsidP="00806119">
            <w:pPr>
              <w:spacing w:after="0"/>
              <w:rPr>
                <w:sz w:val="16"/>
                <w:szCs w:val="16"/>
              </w:rPr>
            </w:pPr>
          </w:p>
        </w:tc>
      </w:tr>
      <w:tr w:rsidR="003F30F7" w:rsidRPr="008F05DE" w:rsidTr="00806119">
        <w:tc>
          <w:tcPr>
            <w:tcW w:w="4168" w:type="dxa"/>
          </w:tcPr>
          <w:p w:rsidR="003F30F7" w:rsidRPr="008F05DE" w:rsidRDefault="003F30F7" w:rsidP="00806119">
            <w:pPr>
              <w:spacing w:after="0"/>
            </w:pPr>
            <w:r w:rsidRPr="008F05DE">
              <w:t>Policy/Decision Screened by:</w:t>
            </w:r>
          </w:p>
        </w:tc>
        <w:tc>
          <w:tcPr>
            <w:tcW w:w="5074" w:type="dxa"/>
            <w:tcBorders>
              <w:bottom w:val="single" w:sz="4" w:space="0" w:color="auto"/>
            </w:tcBorders>
          </w:tcPr>
          <w:p w:rsidR="003F30F7" w:rsidRPr="008F05DE" w:rsidRDefault="008971EB" w:rsidP="00806119">
            <w:pPr>
              <w:spacing w:after="0"/>
            </w:pPr>
            <w:r w:rsidRPr="008F05DE">
              <w:t>Julie Mawhinney</w:t>
            </w:r>
          </w:p>
        </w:tc>
      </w:tr>
    </w:tbl>
    <w:p w:rsidR="003F30F7" w:rsidRPr="008F05DE" w:rsidRDefault="003F30F7" w:rsidP="003F30F7">
      <w:pPr>
        <w:spacing w:after="0"/>
        <w:rPr>
          <w:sz w:val="24"/>
        </w:rPr>
      </w:pPr>
    </w:p>
    <w:p w:rsidR="003F30F7" w:rsidRPr="008F05DE" w:rsidRDefault="003F30F7" w:rsidP="003F30F7">
      <w:pPr>
        <w:spacing w:after="600"/>
        <w:rPr>
          <w:b/>
          <w:bCs/>
          <w:szCs w:val="28"/>
        </w:rPr>
      </w:pPr>
      <w:r w:rsidRPr="008F05DE">
        <w:rPr>
          <w:b/>
          <w:bCs/>
          <w:szCs w:val="28"/>
        </w:rPr>
        <w:t xml:space="preserve">Please note that having completed the screening you are required by statute to publish the completed screening template, as per your organisation’s equality scheme. If a </w:t>
      </w:r>
      <w:proofErr w:type="spellStart"/>
      <w:r w:rsidRPr="008F05DE">
        <w:rPr>
          <w:b/>
          <w:bCs/>
          <w:szCs w:val="28"/>
        </w:rPr>
        <w:t>consultee</w:t>
      </w:r>
      <w:proofErr w:type="spellEnd"/>
      <w:r w:rsidRPr="008F05DE">
        <w:rPr>
          <w:b/>
          <w:bCs/>
          <w:szCs w:val="28"/>
        </w:rPr>
        <w:t>, including the Equality Commission, raises a concern about a screening decision based on supporting evidence, you will need to review the screening decision.</w:t>
      </w:r>
    </w:p>
    <w:p w:rsidR="003F30F7" w:rsidRPr="008F05DE" w:rsidRDefault="003F30F7" w:rsidP="003F30F7">
      <w:pPr>
        <w:spacing w:after="600"/>
        <w:rPr>
          <w:b/>
          <w:bCs/>
          <w:szCs w:val="28"/>
        </w:rPr>
      </w:pPr>
      <w:r w:rsidRPr="008F05DE">
        <w:rPr>
          <w:b/>
          <w:bCs/>
          <w:szCs w:val="28"/>
        </w:rPr>
        <w:lastRenderedPageBreak/>
        <w:t>Please forward completed template to: Equality.Unit@hscni.net</w:t>
      </w:r>
    </w:p>
    <w:p w:rsidR="003F30F7" w:rsidRPr="008F05DE" w:rsidRDefault="003F30F7" w:rsidP="003F30F7">
      <w:pPr>
        <w:spacing w:after="0"/>
        <w:rPr>
          <w:b/>
          <w:szCs w:val="28"/>
        </w:rPr>
      </w:pPr>
      <w:r w:rsidRPr="008F05DE">
        <w:rPr>
          <w:b/>
          <w:szCs w:val="28"/>
        </w:rPr>
        <w:t>Template produced June 2011</w:t>
      </w:r>
    </w:p>
    <w:p w:rsidR="003F30F7" w:rsidRPr="008F05DE" w:rsidRDefault="003F30F7" w:rsidP="003F30F7">
      <w:pPr>
        <w:rPr>
          <w:b/>
          <w:szCs w:val="28"/>
        </w:rPr>
      </w:pPr>
      <w:r w:rsidRPr="008F05DE">
        <w:t xml:space="preserve">If you require this document in an alternative format (such as large print, Braille, disk, audio file, audio cassette, Easy Read or in minority languages to meet the needs of those not fluent in English) please contact the Business Services Organisation’s </w:t>
      </w:r>
      <w:smartTag w:uri="urn:schemas-microsoft-com:office:smarttags" w:element="PersonName">
        <w:r w:rsidRPr="008F05DE">
          <w:t>Equality Unit</w:t>
        </w:r>
      </w:smartTag>
      <w:r w:rsidRPr="008F05DE">
        <w:t>:</w:t>
      </w:r>
    </w:p>
    <w:p w:rsidR="00D823A8" w:rsidRDefault="003F30F7" w:rsidP="003F30F7">
      <w:pPr>
        <w:spacing w:after="0"/>
        <w:rPr>
          <w:rFonts w:cs="Arial"/>
        </w:rPr>
      </w:pPr>
      <w:smartTag w:uri="urn:schemas-microsoft-com:office:smarttags" w:element="Street">
        <w:smartTag w:uri="urn:schemas-microsoft-com:office:smarttags" w:element="address">
          <w:r w:rsidRPr="008F05DE">
            <w:t>2 Franklin Street</w:t>
          </w:r>
        </w:smartTag>
      </w:smartTag>
      <w:r w:rsidRPr="008F05DE">
        <w:t xml:space="preserve">; </w:t>
      </w:r>
      <w:smartTag w:uri="urn:schemas-microsoft-com:office:smarttags" w:element="City">
        <w:smartTag w:uri="urn:schemas-microsoft-com:office:smarttags" w:element="place">
          <w:r w:rsidRPr="008F05DE">
            <w:t>Belfast</w:t>
          </w:r>
        </w:smartTag>
      </w:smartTag>
      <w:r w:rsidRPr="008F05DE">
        <w:t xml:space="preserve">; BT2 8DQ; email: </w:t>
      </w:r>
      <w:hyperlink r:id="rId21" w:tooltip="mailto:Equality.Unit@hscni.net" w:history="1">
        <w:r w:rsidRPr="008F05DE">
          <w:t>Equality.Unit@hscni.net</w:t>
        </w:r>
      </w:hyperlink>
      <w:r w:rsidRPr="008F05DE">
        <w:t>; phone: 028 90535531 (f</w:t>
      </w:r>
      <w:r w:rsidRPr="008F05DE">
        <w:rPr>
          <w:rFonts w:cs="Arial"/>
        </w:rPr>
        <w:t>or Text Relay prefix with 18002);</w:t>
      </w:r>
      <w:r w:rsidRPr="008F05DE">
        <w:t xml:space="preserve"> fax: </w:t>
      </w:r>
      <w:r w:rsidRPr="008F05DE">
        <w:rPr>
          <w:rFonts w:cs="Arial"/>
        </w:rPr>
        <w:t>028 9023 2304</w:t>
      </w:r>
    </w:p>
    <w:p w:rsidR="005D61F9" w:rsidRDefault="005D61F9" w:rsidP="003F30F7">
      <w:pPr>
        <w:spacing w:after="0"/>
        <w:rPr>
          <w:rFonts w:cs="Arial"/>
        </w:rPr>
      </w:pPr>
    </w:p>
    <w:p w:rsidR="005D61F9" w:rsidRDefault="005D61F9" w:rsidP="003F30F7">
      <w:pPr>
        <w:spacing w:after="0"/>
        <w:rPr>
          <w:rFonts w:cs="Arial"/>
        </w:rPr>
      </w:pPr>
    </w:p>
    <w:p w:rsidR="005D61F9" w:rsidRDefault="005D61F9" w:rsidP="003F30F7">
      <w:pPr>
        <w:spacing w:after="0"/>
        <w:sectPr w:rsidR="005D61F9" w:rsidSect="00D823A8">
          <w:pgSz w:w="11906" w:h="16838"/>
          <w:pgMar w:top="1440" w:right="1440" w:bottom="1440" w:left="1440" w:header="708" w:footer="708" w:gutter="0"/>
          <w:cols w:space="708"/>
          <w:docGrid w:linePitch="360"/>
        </w:sectPr>
      </w:pPr>
    </w:p>
    <w:p w:rsidR="005D61F9" w:rsidRDefault="005D61F9" w:rsidP="005D61F9">
      <w:pPr>
        <w:rPr>
          <w:rFonts w:cs="Arial"/>
          <w:b/>
          <w:sz w:val="24"/>
        </w:rPr>
      </w:pPr>
      <w:r w:rsidRPr="005D61F9">
        <w:rPr>
          <w:b/>
        </w:rPr>
        <w:lastRenderedPageBreak/>
        <w:t>Annex:</w:t>
      </w:r>
      <w:r>
        <w:t xml:space="preserve"> </w:t>
      </w:r>
      <w:r w:rsidRPr="00F8123A">
        <w:rPr>
          <w:rFonts w:cs="Arial"/>
          <w:b/>
          <w:sz w:val="24"/>
        </w:rPr>
        <w:t>PHA Corporate Plan Suggested Indicators</w:t>
      </w:r>
    </w:p>
    <w:p w:rsidR="005D61F9" w:rsidRPr="00677461" w:rsidRDefault="005D61F9" w:rsidP="005D61F9">
      <w:pPr>
        <w:rPr>
          <w:rFonts w:cs="Arial"/>
          <w:sz w:val="24"/>
        </w:rPr>
      </w:pPr>
      <w:r>
        <w:rPr>
          <w:rFonts w:cs="Arial"/>
          <w:sz w:val="24"/>
        </w:rPr>
        <w:t xml:space="preserve">The following table outlines the current known availability of data on Section 75 groups for the proposed PHA Corporate Plan indicators and has been compiled using data and information available on NINIS, NISA, </w:t>
      </w:r>
      <w:proofErr w:type="spellStart"/>
      <w:r>
        <w:rPr>
          <w:rFonts w:cs="Arial"/>
          <w:sz w:val="24"/>
        </w:rPr>
        <w:t>PfG</w:t>
      </w:r>
      <w:proofErr w:type="spellEnd"/>
      <w:r>
        <w:rPr>
          <w:rFonts w:cs="Arial"/>
          <w:sz w:val="24"/>
        </w:rPr>
        <w:t xml:space="preserve"> Measurement and the </w:t>
      </w:r>
      <w:r w:rsidRPr="005D61F9">
        <w:rPr>
          <w:rFonts w:cs="Arial"/>
          <w:i/>
          <w:sz w:val="24"/>
        </w:rPr>
        <w:t>Northern Ireland Health Survey First Results 2014/15</w:t>
      </w:r>
      <w:r>
        <w:rPr>
          <w:rFonts w:cs="Arial"/>
          <w:sz w:val="24"/>
        </w:rPr>
        <w:t xml:space="preserve"> report.  Work will continue to identify if this information is available and thus inform the </w:t>
      </w:r>
      <w:proofErr w:type="spellStart"/>
      <w:r>
        <w:rPr>
          <w:rFonts w:cs="Arial"/>
          <w:sz w:val="24"/>
        </w:rPr>
        <w:t>ongoing</w:t>
      </w:r>
      <w:proofErr w:type="spellEnd"/>
      <w:r>
        <w:rPr>
          <w:rFonts w:cs="Arial"/>
          <w:sz w:val="24"/>
        </w:rPr>
        <w:t xml:space="preserve"> screening of the draft Corporate Plan and as it is</w:t>
      </w:r>
      <w:r>
        <w:rPr>
          <w:rFonts w:cs="Arial"/>
          <w:sz w:val="24"/>
        </w:rPr>
        <w:t xml:space="preserve"> amended and</w:t>
      </w:r>
      <w:r>
        <w:rPr>
          <w:rFonts w:cs="Arial"/>
          <w:sz w:val="24"/>
        </w:rPr>
        <w:t xml:space="preserve"> finalise</w:t>
      </w:r>
      <w:r>
        <w:rPr>
          <w:rFonts w:cs="Arial"/>
          <w:sz w:val="24"/>
        </w:rPr>
        <w:t>d</w:t>
      </w:r>
      <w:r>
        <w:rPr>
          <w:rFonts w:cs="Arial"/>
          <w:sz w:val="24"/>
        </w:rPr>
        <w:t xml:space="preserve"> </w:t>
      </w:r>
      <w:r>
        <w:rPr>
          <w:rFonts w:cs="Arial"/>
          <w:sz w:val="24"/>
        </w:rPr>
        <w:t xml:space="preserve">following </w:t>
      </w:r>
      <w:r>
        <w:rPr>
          <w:rFonts w:cs="Arial"/>
          <w:sz w:val="24"/>
        </w:rPr>
        <w:t>consultation.</w:t>
      </w:r>
    </w:p>
    <w:tbl>
      <w:tblPr>
        <w:tblStyle w:val="TableGrid"/>
        <w:tblW w:w="0" w:type="auto"/>
        <w:tblLook w:val="04A0" w:firstRow="1" w:lastRow="0" w:firstColumn="1" w:lastColumn="0" w:noHBand="0" w:noVBand="1"/>
      </w:tblPr>
      <w:tblGrid>
        <w:gridCol w:w="2778"/>
        <w:gridCol w:w="1198"/>
        <w:gridCol w:w="997"/>
        <w:gridCol w:w="1247"/>
        <w:gridCol w:w="1236"/>
        <w:gridCol w:w="1169"/>
        <w:gridCol w:w="1457"/>
        <w:gridCol w:w="1311"/>
        <w:gridCol w:w="1284"/>
        <w:gridCol w:w="1497"/>
      </w:tblGrid>
      <w:tr w:rsidR="005D61F9" w:rsidRPr="00F8123A" w:rsidTr="003A54E0">
        <w:trPr>
          <w:tblHeader/>
        </w:trPr>
        <w:tc>
          <w:tcPr>
            <w:tcW w:w="2778" w:type="dxa"/>
            <w:shd w:val="clear" w:color="auto" w:fill="95B3D7" w:themeFill="accent1" w:themeFillTint="99"/>
          </w:tcPr>
          <w:p w:rsidR="005D61F9" w:rsidRPr="00F8123A" w:rsidRDefault="005D61F9" w:rsidP="003A54E0">
            <w:pPr>
              <w:rPr>
                <w:rFonts w:ascii="Arial" w:hAnsi="Arial" w:cs="Arial"/>
                <w:b/>
                <w:sz w:val="24"/>
              </w:rPr>
            </w:pPr>
          </w:p>
        </w:tc>
        <w:tc>
          <w:tcPr>
            <w:tcW w:w="1198"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Gender</w:t>
            </w:r>
          </w:p>
        </w:tc>
        <w:tc>
          <w:tcPr>
            <w:tcW w:w="997"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Age</w:t>
            </w:r>
          </w:p>
        </w:tc>
        <w:tc>
          <w:tcPr>
            <w:tcW w:w="1247"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Religion</w:t>
            </w:r>
          </w:p>
        </w:tc>
        <w:tc>
          <w:tcPr>
            <w:tcW w:w="1236"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Political Opinion</w:t>
            </w:r>
          </w:p>
        </w:tc>
        <w:tc>
          <w:tcPr>
            <w:tcW w:w="1169"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Marital Status</w:t>
            </w:r>
          </w:p>
        </w:tc>
        <w:tc>
          <w:tcPr>
            <w:tcW w:w="1457"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Dependent Status</w:t>
            </w:r>
          </w:p>
        </w:tc>
        <w:tc>
          <w:tcPr>
            <w:tcW w:w="1311"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Disability</w:t>
            </w:r>
          </w:p>
        </w:tc>
        <w:tc>
          <w:tcPr>
            <w:tcW w:w="1284"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Ethnicity</w:t>
            </w:r>
          </w:p>
        </w:tc>
        <w:tc>
          <w:tcPr>
            <w:tcW w:w="1497" w:type="dxa"/>
            <w:shd w:val="clear" w:color="auto" w:fill="95B3D7" w:themeFill="accent1" w:themeFillTint="99"/>
          </w:tcPr>
          <w:p w:rsidR="005D61F9" w:rsidRPr="00F8123A" w:rsidRDefault="005D61F9" w:rsidP="003A54E0">
            <w:pPr>
              <w:rPr>
                <w:rFonts w:ascii="Arial" w:hAnsi="Arial" w:cs="Arial"/>
                <w:b/>
                <w:sz w:val="24"/>
              </w:rPr>
            </w:pPr>
            <w:r w:rsidRPr="00F8123A">
              <w:rPr>
                <w:rFonts w:ascii="Arial" w:hAnsi="Arial" w:cs="Arial"/>
                <w:b/>
                <w:sz w:val="24"/>
              </w:rPr>
              <w:t>Sexual Orientation</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 xml:space="preserve">gap in life expectancy between males and </w:t>
            </w:r>
            <w:proofErr w:type="spellStart"/>
            <w:r w:rsidRPr="00F8123A">
              <w:rPr>
                <w:rStyle w:val="A3"/>
                <w:rFonts w:ascii="Arial" w:hAnsi="Arial" w:cs="Arial"/>
                <w:b/>
                <w:sz w:val="24"/>
              </w:rPr>
              <w:t>females</w:t>
            </w:r>
            <w:r>
              <w:rPr>
                <w:rStyle w:val="A3"/>
                <w:rFonts w:ascii="Arial" w:hAnsi="Arial" w:cs="Arial"/>
                <w:b/>
                <w:sz w:val="24"/>
                <w:vertAlign w:val="superscript"/>
              </w:rPr>
              <w:t>C</w:t>
            </w:r>
            <w:proofErr w:type="spellEnd"/>
            <w:r w:rsidRPr="00F8123A">
              <w:rPr>
                <w:rStyle w:val="A3"/>
                <w:rFonts w:ascii="Arial" w:hAnsi="Arial" w:cs="Arial"/>
                <w:b/>
                <w:sz w:val="24"/>
              </w:rPr>
              <w:t>;</w:t>
            </w:r>
          </w:p>
          <w:p w:rsidR="005D61F9" w:rsidRPr="00F8123A" w:rsidRDefault="005D61F9" w:rsidP="003A54E0">
            <w:pPr>
              <w:rPr>
                <w:rFonts w:ascii="Arial" w:hAnsi="Arial" w:cs="Arial"/>
                <w:b/>
                <w:sz w:val="24"/>
              </w:rPr>
            </w:pPr>
          </w:p>
        </w:tc>
        <w:tc>
          <w:tcPr>
            <w:tcW w:w="1198" w:type="dxa"/>
          </w:tcPr>
          <w:p w:rsidR="005D61F9" w:rsidRPr="00F8123A" w:rsidRDefault="005D61F9" w:rsidP="003A54E0">
            <w:pPr>
              <w:rPr>
                <w:rFonts w:ascii="Arial" w:hAnsi="Arial" w:cs="Arial"/>
                <w:sz w:val="24"/>
              </w:rPr>
            </w:pPr>
            <w:r>
              <w:rPr>
                <w:rFonts w:ascii="Arial" w:hAnsi="Arial" w:cs="Arial"/>
                <w:sz w:val="24"/>
              </w:rPr>
              <w:t>Yes</w:t>
            </w:r>
          </w:p>
        </w:tc>
        <w:tc>
          <w:tcPr>
            <w:tcW w:w="997" w:type="dxa"/>
          </w:tcPr>
          <w:p w:rsidR="005D61F9" w:rsidRPr="00F8123A" w:rsidRDefault="005D61F9" w:rsidP="003A54E0">
            <w:pPr>
              <w:rPr>
                <w:rFonts w:ascii="Arial" w:hAnsi="Arial" w:cs="Arial"/>
                <w:sz w:val="24"/>
              </w:rPr>
            </w:pPr>
            <w:r>
              <w:rPr>
                <w:rFonts w:ascii="Arial" w:hAnsi="Arial" w:cs="Arial"/>
                <w:sz w:val="24"/>
              </w:rPr>
              <w:t>Yes</w:t>
            </w:r>
          </w:p>
        </w:tc>
        <w:tc>
          <w:tcPr>
            <w:tcW w:w="1247" w:type="dxa"/>
          </w:tcPr>
          <w:p w:rsidR="005D61F9" w:rsidRPr="00F8123A" w:rsidRDefault="005D61F9" w:rsidP="003A54E0">
            <w:pPr>
              <w:rPr>
                <w:rFonts w:ascii="Arial" w:hAnsi="Arial" w:cs="Arial"/>
                <w:sz w:val="24"/>
              </w:rPr>
            </w:pPr>
            <w:r>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 xml:space="preserve">gap between highest and lowest deprivation quintile in healthy life expectancy at </w:t>
            </w:r>
            <w:proofErr w:type="spellStart"/>
            <w:r w:rsidRPr="00F8123A">
              <w:rPr>
                <w:rStyle w:val="A3"/>
                <w:rFonts w:ascii="Arial" w:hAnsi="Arial" w:cs="Arial"/>
                <w:b/>
                <w:sz w:val="24"/>
              </w:rPr>
              <w:t>birth</w:t>
            </w:r>
            <w:r>
              <w:rPr>
                <w:rStyle w:val="A3"/>
                <w:rFonts w:ascii="Arial" w:hAnsi="Arial" w:cs="Arial"/>
                <w:b/>
                <w:sz w:val="24"/>
                <w:vertAlign w:val="superscript"/>
              </w:rPr>
              <w:t>A</w:t>
            </w:r>
            <w:proofErr w:type="spellEnd"/>
            <w:r w:rsidRPr="00F8123A">
              <w:rPr>
                <w:rStyle w:val="A3"/>
                <w:rFonts w:ascii="Arial" w:hAnsi="Arial" w:cs="Arial"/>
                <w:b/>
                <w:sz w:val="24"/>
              </w:rPr>
              <w:t>;</w:t>
            </w:r>
          </w:p>
          <w:p w:rsidR="005D61F9" w:rsidRPr="00F8123A" w:rsidRDefault="005D61F9" w:rsidP="003A54E0">
            <w:pPr>
              <w:rPr>
                <w:rFonts w:ascii="Arial" w:hAnsi="Arial" w:cs="Arial"/>
                <w:b/>
                <w:sz w:val="24"/>
              </w:rPr>
            </w:pPr>
          </w:p>
        </w:tc>
        <w:tc>
          <w:tcPr>
            <w:tcW w:w="1198" w:type="dxa"/>
          </w:tcPr>
          <w:p w:rsidR="005D61F9" w:rsidRPr="00F8123A" w:rsidRDefault="005D61F9" w:rsidP="003A54E0">
            <w:pPr>
              <w:rPr>
                <w:rFonts w:ascii="Arial" w:hAnsi="Arial" w:cs="Arial"/>
                <w:sz w:val="24"/>
              </w:rPr>
            </w:pPr>
            <w:r w:rsidRPr="00F8123A">
              <w:rPr>
                <w:rFonts w:ascii="Arial" w:hAnsi="Arial" w:cs="Arial"/>
                <w:sz w:val="24"/>
              </w:rPr>
              <w:t>Yes</w:t>
            </w:r>
          </w:p>
        </w:tc>
        <w:tc>
          <w:tcPr>
            <w:tcW w:w="997" w:type="dxa"/>
          </w:tcPr>
          <w:p w:rsidR="005D61F9" w:rsidRPr="00F8123A" w:rsidRDefault="005D61F9" w:rsidP="003A54E0">
            <w:pPr>
              <w:rPr>
                <w:rFonts w:ascii="Arial" w:hAnsi="Arial" w:cs="Arial"/>
                <w:sz w:val="24"/>
              </w:rPr>
            </w:pPr>
            <w:r w:rsidRPr="00F8123A">
              <w:rPr>
                <w:rFonts w:ascii="Arial" w:hAnsi="Arial" w:cs="Arial"/>
                <w:sz w:val="24"/>
              </w:rPr>
              <w:t>No</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 xml:space="preserve">healthy life expectancy at </w:t>
            </w:r>
            <w:proofErr w:type="spellStart"/>
            <w:r w:rsidRPr="00F8123A">
              <w:rPr>
                <w:rStyle w:val="A3"/>
                <w:rFonts w:ascii="Arial" w:hAnsi="Arial" w:cs="Arial"/>
                <w:b/>
                <w:sz w:val="24"/>
              </w:rPr>
              <w:t>birth</w:t>
            </w:r>
            <w:r>
              <w:rPr>
                <w:rStyle w:val="A3"/>
                <w:rFonts w:ascii="Arial" w:hAnsi="Arial" w:cs="Arial"/>
                <w:b/>
                <w:sz w:val="24"/>
                <w:vertAlign w:val="superscript"/>
              </w:rPr>
              <w:t>A</w:t>
            </w:r>
            <w:proofErr w:type="spellEnd"/>
            <w:r w:rsidRPr="00F8123A">
              <w:rPr>
                <w:rStyle w:val="A3"/>
                <w:rFonts w:ascii="Arial" w:hAnsi="Arial" w:cs="Arial"/>
                <w:b/>
                <w:sz w:val="24"/>
              </w:rPr>
              <w:t>;</w:t>
            </w:r>
          </w:p>
          <w:p w:rsidR="005D61F9" w:rsidRPr="00F8123A" w:rsidRDefault="005D61F9" w:rsidP="003A54E0">
            <w:pPr>
              <w:rPr>
                <w:rFonts w:ascii="Arial" w:hAnsi="Arial" w:cs="Arial"/>
                <w:b/>
                <w:sz w:val="24"/>
              </w:rPr>
            </w:pPr>
          </w:p>
        </w:tc>
        <w:tc>
          <w:tcPr>
            <w:tcW w:w="1198" w:type="dxa"/>
          </w:tcPr>
          <w:p w:rsidR="005D61F9" w:rsidRPr="00F8123A" w:rsidRDefault="005D61F9" w:rsidP="003A54E0">
            <w:pPr>
              <w:rPr>
                <w:rFonts w:ascii="Arial" w:hAnsi="Arial" w:cs="Arial"/>
                <w:sz w:val="24"/>
              </w:rPr>
            </w:pPr>
            <w:r w:rsidRPr="00F8123A">
              <w:rPr>
                <w:rFonts w:ascii="Arial" w:hAnsi="Arial" w:cs="Arial"/>
                <w:sz w:val="24"/>
              </w:rPr>
              <w:t>Yes</w:t>
            </w:r>
          </w:p>
        </w:tc>
        <w:tc>
          <w:tcPr>
            <w:tcW w:w="997" w:type="dxa"/>
          </w:tcPr>
          <w:p w:rsidR="005D61F9" w:rsidRPr="00F8123A" w:rsidRDefault="005D61F9" w:rsidP="003A54E0">
            <w:pPr>
              <w:rPr>
                <w:rFonts w:ascii="Arial" w:hAnsi="Arial" w:cs="Arial"/>
                <w:sz w:val="24"/>
              </w:rPr>
            </w:pPr>
            <w:r w:rsidRPr="00F8123A">
              <w:rPr>
                <w:rFonts w:ascii="Arial" w:hAnsi="Arial" w:cs="Arial"/>
                <w:sz w:val="24"/>
              </w:rPr>
              <w:t>No</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vertAlign w:val="superscript"/>
              </w:rPr>
            </w:pPr>
            <w:r w:rsidRPr="00F8123A">
              <w:rPr>
                <w:rStyle w:val="A3"/>
                <w:rFonts w:ascii="Arial" w:hAnsi="Arial" w:cs="Arial"/>
                <w:b/>
                <w:sz w:val="24"/>
              </w:rPr>
              <w:t xml:space="preserve">Preventable </w:t>
            </w:r>
            <w:proofErr w:type="spellStart"/>
            <w:r w:rsidRPr="00F8123A">
              <w:rPr>
                <w:rStyle w:val="A3"/>
                <w:rFonts w:ascii="Arial" w:hAnsi="Arial" w:cs="Arial"/>
                <w:b/>
                <w:sz w:val="24"/>
              </w:rPr>
              <w:t>mortality</w:t>
            </w:r>
            <w:r>
              <w:rPr>
                <w:rStyle w:val="A3"/>
                <w:rFonts w:ascii="Arial" w:hAnsi="Arial" w:cs="Arial"/>
                <w:b/>
                <w:sz w:val="24"/>
                <w:vertAlign w:val="superscript"/>
              </w:rPr>
              <w:t>A</w:t>
            </w:r>
            <w:proofErr w:type="spellEnd"/>
          </w:p>
          <w:p w:rsidR="005D61F9" w:rsidRPr="00F8123A" w:rsidRDefault="005D61F9" w:rsidP="003A54E0">
            <w:pPr>
              <w:rPr>
                <w:rStyle w:val="A3"/>
                <w:rFonts w:ascii="Arial" w:hAnsi="Arial" w:cs="Arial"/>
                <w:b/>
                <w:sz w:val="24"/>
              </w:rPr>
            </w:pPr>
          </w:p>
        </w:tc>
        <w:tc>
          <w:tcPr>
            <w:tcW w:w="1198" w:type="dxa"/>
          </w:tcPr>
          <w:p w:rsidR="005D61F9" w:rsidRPr="00F8123A" w:rsidRDefault="005D61F9" w:rsidP="003A54E0">
            <w:pPr>
              <w:rPr>
                <w:rFonts w:ascii="Arial" w:hAnsi="Arial" w:cs="Arial"/>
                <w:sz w:val="24"/>
              </w:rPr>
            </w:pPr>
            <w:r w:rsidRPr="00F8123A">
              <w:rPr>
                <w:rFonts w:ascii="Arial" w:hAnsi="Arial" w:cs="Arial"/>
                <w:sz w:val="24"/>
              </w:rPr>
              <w:t>Yes</w:t>
            </w:r>
          </w:p>
        </w:tc>
        <w:tc>
          <w:tcPr>
            <w:tcW w:w="997" w:type="dxa"/>
          </w:tcPr>
          <w:p w:rsidR="005D61F9" w:rsidRPr="00F8123A" w:rsidRDefault="005D61F9" w:rsidP="003A54E0">
            <w:pPr>
              <w:rPr>
                <w:rFonts w:ascii="Arial" w:hAnsi="Arial" w:cs="Arial"/>
                <w:sz w:val="24"/>
              </w:rPr>
            </w:pPr>
            <w:r w:rsidRPr="00F8123A">
              <w:rPr>
                <w:rFonts w:ascii="Arial" w:hAnsi="Arial" w:cs="Arial"/>
                <w:sz w:val="24"/>
              </w:rPr>
              <w:t>No</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Pr="00677461" w:rsidRDefault="005D61F9" w:rsidP="003A54E0">
            <w:pPr>
              <w:rPr>
                <w:rFonts w:ascii="Arial" w:hAnsi="Arial" w:cs="Arial"/>
                <w:b/>
                <w:color w:val="000000"/>
                <w:sz w:val="24"/>
              </w:rPr>
            </w:pPr>
            <w:r w:rsidRPr="00F8123A">
              <w:rPr>
                <w:rStyle w:val="A3"/>
                <w:rFonts w:ascii="Arial" w:hAnsi="Arial" w:cs="Arial"/>
                <w:b/>
                <w:sz w:val="24"/>
              </w:rPr>
              <w:lastRenderedPageBreak/>
              <w:t xml:space="preserve">infant mortality </w:t>
            </w:r>
            <w:proofErr w:type="spellStart"/>
            <w:r w:rsidRPr="00F8123A">
              <w:rPr>
                <w:rStyle w:val="A3"/>
                <w:rFonts w:ascii="Arial" w:hAnsi="Arial" w:cs="Arial"/>
                <w:b/>
                <w:sz w:val="24"/>
              </w:rPr>
              <w:t>rates</w:t>
            </w:r>
            <w:r>
              <w:rPr>
                <w:rStyle w:val="A3"/>
                <w:rFonts w:ascii="Arial" w:hAnsi="Arial" w:cs="Arial"/>
                <w:b/>
                <w:sz w:val="24"/>
                <w:vertAlign w:val="superscript"/>
              </w:rPr>
              <w:t>C</w:t>
            </w:r>
            <w:proofErr w:type="spellEnd"/>
            <w:r w:rsidRPr="00F8123A">
              <w:rPr>
                <w:rStyle w:val="A3"/>
                <w:rFonts w:ascii="Arial" w:hAnsi="Arial" w:cs="Arial"/>
                <w:b/>
                <w:sz w:val="24"/>
              </w:rPr>
              <w:t>;</w:t>
            </w:r>
          </w:p>
        </w:tc>
        <w:tc>
          <w:tcPr>
            <w:tcW w:w="1198" w:type="dxa"/>
          </w:tcPr>
          <w:p w:rsidR="005D61F9" w:rsidRPr="00F8123A" w:rsidRDefault="005D61F9" w:rsidP="003A54E0">
            <w:pPr>
              <w:rPr>
                <w:rFonts w:ascii="Arial" w:hAnsi="Arial" w:cs="Arial"/>
                <w:sz w:val="24"/>
              </w:rPr>
            </w:pPr>
            <w:r w:rsidRPr="00F8123A">
              <w:rPr>
                <w:rFonts w:ascii="Arial" w:hAnsi="Arial" w:cs="Arial"/>
                <w:sz w:val="24"/>
              </w:rPr>
              <w:t>No</w:t>
            </w:r>
          </w:p>
        </w:tc>
        <w:tc>
          <w:tcPr>
            <w:tcW w:w="997" w:type="dxa"/>
          </w:tcPr>
          <w:p w:rsidR="005D61F9" w:rsidRPr="00F8123A" w:rsidRDefault="005D61F9" w:rsidP="003A54E0">
            <w:pPr>
              <w:rPr>
                <w:rFonts w:ascii="Arial" w:hAnsi="Arial" w:cs="Arial"/>
                <w:sz w:val="24"/>
              </w:rPr>
            </w:pPr>
            <w:r w:rsidRPr="00F8123A">
              <w:rPr>
                <w:rFonts w:ascii="Arial" w:hAnsi="Arial" w:cs="Arial"/>
                <w:sz w:val="24"/>
              </w:rPr>
              <w:t>No</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Pr="00677461" w:rsidRDefault="005D61F9" w:rsidP="003A54E0">
            <w:pPr>
              <w:rPr>
                <w:rFonts w:ascii="Arial" w:hAnsi="Arial" w:cs="Arial"/>
                <w:b/>
                <w:color w:val="000000"/>
                <w:sz w:val="24"/>
              </w:rPr>
            </w:pPr>
            <w:r w:rsidRPr="00F8123A">
              <w:rPr>
                <w:rStyle w:val="A3"/>
                <w:rFonts w:ascii="Arial" w:hAnsi="Arial" w:cs="Arial"/>
                <w:b/>
                <w:sz w:val="24"/>
              </w:rPr>
              <w:t xml:space="preserve">proportion of mothers breastfeeding on discharge and differential between the average and most </w:t>
            </w:r>
            <w:proofErr w:type="spellStart"/>
            <w:r w:rsidRPr="00F8123A">
              <w:rPr>
                <w:rStyle w:val="A3"/>
                <w:rFonts w:ascii="Arial" w:hAnsi="Arial" w:cs="Arial"/>
                <w:b/>
                <w:sz w:val="24"/>
              </w:rPr>
              <w:t>deprived</w:t>
            </w:r>
            <w:r>
              <w:rPr>
                <w:rStyle w:val="A3"/>
                <w:rFonts w:ascii="Arial" w:hAnsi="Arial" w:cs="Arial"/>
                <w:b/>
                <w:sz w:val="24"/>
                <w:vertAlign w:val="superscript"/>
              </w:rPr>
              <w:t>C</w:t>
            </w:r>
            <w:proofErr w:type="spellEnd"/>
            <w:r w:rsidRPr="00F8123A">
              <w:rPr>
                <w:rStyle w:val="A3"/>
                <w:rFonts w:ascii="Arial" w:hAnsi="Arial" w:cs="Arial"/>
                <w:b/>
                <w:sz w:val="24"/>
              </w:rPr>
              <w:t>;</w:t>
            </w:r>
          </w:p>
        </w:tc>
        <w:tc>
          <w:tcPr>
            <w:tcW w:w="1198" w:type="dxa"/>
          </w:tcPr>
          <w:p w:rsidR="005D61F9" w:rsidRPr="00F8123A" w:rsidRDefault="005D61F9" w:rsidP="003A54E0">
            <w:pPr>
              <w:rPr>
                <w:rFonts w:ascii="Arial" w:hAnsi="Arial" w:cs="Arial"/>
                <w:sz w:val="24"/>
              </w:rPr>
            </w:pPr>
            <w:r>
              <w:rPr>
                <w:rFonts w:ascii="Arial" w:hAnsi="Arial" w:cs="Arial"/>
                <w:sz w:val="24"/>
              </w:rPr>
              <w:t>No</w:t>
            </w:r>
          </w:p>
        </w:tc>
        <w:tc>
          <w:tcPr>
            <w:tcW w:w="997" w:type="dxa"/>
          </w:tcPr>
          <w:p w:rsidR="005D61F9" w:rsidRPr="00F8123A" w:rsidRDefault="005D61F9" w:rsidP="003A54E0">
            <w:pPr>
              <w:rPr>
                <w:rFonts w:ascii="Arial" w:hAnsi="Arial" w:cs="Arial"/>
                <w:sz w:val="24"/>
              </w:rPr>
            </w:pPr>
            <w:r w:rsidRPr="00F8123A">
              <w:rPr>
                <w:rFonts w:ascii="Arial" w:hAnsi="Arial" w:cs="Arial"/>
                <w:sz w:val="24"/>
              </w:rPr>
              <w:t>No</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pStyle w:val="Pa5"/>
              <w:spacing w:after="100"/>
              <w:rPr>
                <w:rStyle w:val="A3"/>
                <w:rFonts w:ascii="Arial" w:hAnsi="Arial" w:cs="Arial"/>
                <w:b/>
              </w:rPr>
            </w:pPr>
            <w:r>
              <w:rPr>
                <w:rStyle w:val="A3"/>
                <w:rFonts w:ascii="Arial" w:hAnsi="Arial" w:cs="Arial"/>
                <w:b/>
              </w:rPr>
              <w:t xml:space="preserve">Improve health in pregnancy: </w:t>
            </w:r>
            <w:r w:rsidRPr="00F8123A">
              <w:rPr>
                <w:rStyle w:val="A3"/>
                <w:rFonts w:ascii="Arial" w:hAnsi="Arial" w:cs="Arial"/>
                <w:b/>
              </w:rPr>
              <w:t xml:space="preserve">proportion of babies born at a low birth </w:t>
            </w:r>
            <w:proofErr w:type="spellStart"/>
            <w:r w:rsidRPr="00F8123A">
              <w:rPr>
                <w:rStyle w:val="A3"/>
                <w:rFonts w:ascii="Arial" w:hAnsi="Arial" w:cs="Arial"/>
                <w:b/>
              </w:rPr>
              <w:t>weight</w:t>
            </w:r>
            <w:r>
              <w:rPr>
                <w:rStyle w:val="A3"/>
                <w:rFonts w:ascii="Arial" w:hAnsi="Arial" w:cs="Arial"/>
                <w:b/>
                <w:vertAlign w:val="superscript"/>
              </w:rPr>
              <w:t>A</w:t>
            </w:r>
            <w:proofErr w:type="spellEnd"/>
            <w:r w:rsidRPr="00F8123A">
              <w:rPr>
                <w:rStyle w:val="A3"/>
                <w:rFonts w:ascii="Arial" w:hAnsi="Arial" w:cs="Arial"/>
                <w:b/>
              </w:rPr>
              <w:t xml:space="preserve">; </w:t>
            </w:r>
          </w:p>
          <w:p w:rsidR="005D61F9" w:rsidRPr="00677461" w:rsidRDefault="005D61F9" w:rsidP="003A54E0">
            <w:pPr>
              <w:pStyle w:val="Default"/>
            </w:pPr>
          </w:p>
        </w:tc>
        <w:tc>
          <w:tcPr>
            <w:tcW w:w="1198" w:type="dxa"/>
          </w:tcPr>
          <w:p w:rsidR="005D61F9" w:rsidRPr="00F8123A" w:rsidRDefault="005D61F9" w:rsidP="003A54E0">
            <w:pPr>
              <w:rPr>
                <w:rFonts w:ascii="Arial" w:hAnsi="Arial" w:cs="Arial"/>
                <w:sz w:val="24"/>
              </w:rPr>
            </w:pPr>
            <w:r w:rsidRPr="00F8123A">
              <w:rPr>
                <w:rFonts w:ascii="Arial" w:hAnsi="Arial" w:cs="Arial"/>
                <w:sz w:val="24"/>
              </w:rPr>
              <w:t>No</w:t>
            </w:r>
          </w:p>
        </w:tc>
        <w:tc>
          <w:tcPr>
            <w:tcW w:w="997" w:type="dxa"/>
          </w:tcPr>
          <w:p w:rsidR="005D61F9" w:rsidRPr="00F8123A" w:rsidRDefault="005D61F9" w:rsidP="003A54E0">
            <w:pPr>
              <w:rPr>
                <w:rFonts w:ascii="Arial" w:hAnsi="Arial" w:cs="Arial"/>
                <w:sz w:val="24"/>
              </w:rPr>
            </w:pPr>
            <w:r w:rsidRPr="00F8123A">
              <w:rPr>
                <w:rFonts w:ascii="Arial" w:hAnsi="Arial" w:cs="Arial"/>
                <w:sz w:val="24"/>
              </w:rPr>
              <w:t>No</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percentage of obese chil</w:t>
            </w:r>
            <w:r>
              <w:rPr>
                <w:rStyle w:val="A3"/>
                <w:rFonts w:ascii="Arial" w:hAnsi="Arial" w:cs="Arial"/>
                <w:b/>
                <w:sz w:val="24"/>
              </w:rPr>
              <w:t xml:space="preserve">dren (aged 4-5 years) and </w:t>
            </w:r>
            <w:proofErr w:type="spellStart"/>
            <w:r>
              <w:rPr>
                <w:rStyle w:val="A3"/>
                <w:rFonts w:ascii="Arial" w:hAnsi="Arial" w:cs="Arial"/>
                <w:b/>
                <w:sz w:val="24"/>
              </w:rPr>
              <w:t>adults</w:t>
            </w:r>
            <w:r>
              <w:rPr>
                <w:rStyle w:val="A3"/>
                <w:rFonts w:ascii="Arial" w:hAnsi="Arial" w:cs="Arial"/>
                <w:b/>
                <w:sz w:val="24"/>
                <w:vertAlign w:val="superscript"/>
              </w:rPr>
              <w:t>D</w:t>
            </w:r>
            <w:proofErr w:type="spellEnd"/>
            <w:r w:rsidRPr="00F8123A">
              <w:rPr>
                <w:rStyle w:val="A3"/>
                <w:rFonts w:ascii="Arial" w:hAnsi="Arial" w:cs="Arial"/>
                <w:b/>
                <w:sz w:val="24"/>
              </w:rPr>
              <w:t>;</w:t>
            </w:r>
          </w:p>
          <w:p w:rsidR="005D61F9" w:rsidRPr="00F8123A" w:rsidRDefault="005D61F9" w:rsidP="003A54E0">
            <w:pPr>
              <w:rPr>
                <w:rFonts w:ascii="Arial" w:hAnsi="Arial" w:cs="Arial"/>
                <w:b/>
                <w:sz w:val="24"/>
              </w:rPr>
            </w:pPr>
          </w:p>
        </w:tc>
        <w:tc>
          <w:tcPr>
            <w:tcW w:w="1198" w:type="dxa"/>
          </w:tcPr>
          <w:p w:rsidR="005D61F9" w:rsidRPr="00F8123A" w:rsidRDefault="005D61F9" w:rsidP="003A54E0">
            <w:pPr>
              <w:rPr>
                <w:rFonts w:ascii="Arial" w:hAnsi="Arial" w:cs="Arial"/>
                <w:sz w:val="24"/>
              </w:rPr>
            </w:pPr>
            <w:r>
              <w:rPr>
                <w:rFonts w:ascii="Arial" w:hAnsi="Arial" w:cs="Arial"/>
                <w:sz w:val="24"/>
              </w:rPr>
              <w:t>Yes</w:t>
            </w:r>
          </w:p>
        </w:tc>
        <w:tc>
          <w:tcPr>
            <w:tcW w:w="997" w:type="dxa"/>
          </w:tcPr>
          <w:p w:rsidR="005D61F9" w:rsidRPr="00F8123A" w:rsidRDefault="005D61F9" w:rsidP="003A54E0">
            <w:pPr>
              <w:rPr>
                <w:rFonts w:ascii="Arial" w:hAnsi="Arial" w:cs="Arial"/>
                <w:sz w:val="24"/>
              </w:rPr>
            </w:pPr>
            <w:r>
              <w:rPr>
                <w:rFonts w:ascii="Arial" w:hAnsi="Arial" w:cs="Arial"/>
                <w:sz w:val="24"/>
              </w:rPr>
              <w:t>Yes</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 xml:space="preserve">proportion of adults (aged 18 and over) who smoke and in the most deprived </w:t>
            </w:r>
            <w:proofErr w:type="spellStart"/>
            <w:r w:rsidRPr="00F8123A">
              <w:rPr>
                <w:rStyle w:val="A3"/>
                <w:rFonts w:ascii="Arial" w:hAnsi="Arial" w:cs="Arial"/>
                <w:b/>
                <w:sz w:val="24"/>
              </w:rPr>
              <w:t>areas</w:t>
            </w:r>
            <w:r>
              <w:rPr>
                <w:rStyle w:val="A3"/>
                <w:rFonts w:ascii="Arial" w:hAnsi="Arial" w:cs="Arial"/>
                <w:b/>
                <w:sz w:val="24"/>
                <w:vertAlign w:val="superscript"/>
              </w:rPr>
              <w:t>D</w:t>
            </w:r>
            <w:proofErr w:type="spellEnd"/>
            <w:r w:rsidRPr="00F8123A">
              <w:rPr>
                <w:rStyle w:val="A3"/>
                <w:rFonts w:ascii="Arial" w:hAnsi="Arial" w:cs="Arial"/>
                <w:b/>
                <w:sz w:val="24"/>
              </w:rPr>
              <w:t>;</w:t>
            </w:r>
          </w:p>
          <w:p w:rsidR="005D61F9" w:rsidRPr="00677461" w:rsidRDefault="005D61F9" w:rsidP="003A54E0">
            <w:pPr>
              <w:rPr>
                <w:rFonts w:ascii="Arial" w:hAnsi="Arial" w:cs="Arial"/>
                <w:b/>
                <w:color w:val="000000"/>
                <w:sz w:val="24"/>
                <w:vertAlign w:val="superscript"/>
              </w:rPr>
            </w:pPr>
          </w:p>
        </w:tc>
        <w:tc>
          <w:tcPr>
            <w:tcW w:w="1198" w:type="dxa"/>
          </w:tcPr>
          <w:p w:rsidR="005D61F9" w:rsidRPr="00F8123A" w:rsidRDefault="005D61F9" w:rsidP="003A54E0">
            <w:pPr>
              <w:rPr>
                <w:rFonts w:ascii="Arial" w:hAnsi="Arial" w:cs="Arial"/>
                <w:sz w:val="24"/>
              </w:rPr>
            </w:pPr>
            <w:r>
              <w:rPr>
                <w:rFonts w:ascii="Arial" w:hAnsi="Arial" w:cs="Arial"/>
                <w:sz w:val="24"/>
              </w:rPr>
              <w:t>Yes</w:t>
            </w:r>
          </w:p>
        </w:tc>
        <w:tc>
          <w:tcPr>
            <w:tcW w:w="997" w:type="dxa"/>
          </w:tcPr>
          <w:p w:rsidR="005D61F9" w:rsidRPr="00F8123A" w:rsidRDefault="005D61F9" w:rsidP="003A54E0">
            <w:pPr>
              <w:rPr>
                <w:rFonts w:ascii="Arial" w:hAnsi="Arial" w:cs="Arial"/>
                <w:sz w:val="24"/>
              </w:rPr>
            </w:pPr>
            <w:r>
              <w:rPr>
                <w:rFonts w:ascii="Arial" w:hAnsi="Arial" w:cs="Arial"/>
                <w:sz w:val="24"/>
              </w:rPr>
              <w:t>Yes</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 xml:space="preserve">population mental and emotional wellbeing </w:t>
            </w:r>
            <w:r w:rsidRPr="00F8123A">
              <w:rPr>
                <w:rStyle w:val="A3"/>
                <w:rFonts w:ascii="Arial" w:hAnsi="Arial" w:cs="Arial"/>
                <w:b/>
                <w:sz w:val="24"/>
              </w:rPr>
              <w:lastRenderedPageBreak/>
              <w:t>as measured on the Warwick-Edinburgh Mental Wellbeing scale (WEMWB);</w:t>
            </w:r>
          </w:p>
          <w:p w:rsidR="005D61F9" w:rsidRPr="00F8123A" w:rsidRDefault="005D61F9" w:rsidP="003A54E0">
            <w:pPr>
              <w:rPr>
                <w:rFonts w:ascii="Arial" w:hAnsi="Arial" w:cs="Arial"/>
                <w:b/>
                <w:sz w:val="24"/>
              </w:rPr>
            </w:pPr>
          </w:p>
        </w:tc>
        <w:tc>
          <w:tcPr>
            <w:tcW w:w="1198" w:type="dxa"/>
          </w:tcPr>
          <w:p w:rsidR="005D61F9" w:rsidRPr="00F8123A" w:rsidRDefault="005D61F9" w:rsidP="003A54E0">
            <w:pPr>
              <w:rPr>
                <w:rFonts w:ascii="Arial" w:hAnsi="Arial" w:cs="Arial"/>
                <w:sz w:val="24"/>
              </w:rPr>
            </w:pPr>
            <w:r>
              <w:rPr>
                <w:rFonts w:ascii="Arial" w:hAnsi="Arial" w:cs="Arial"/>
                <w:sz w:val="24"/>
              </w:rPr>
              <w:lastRenderedPageBreak/>
              <w:t>Yes</w:t>
            </w:r>
          </w:p>
        </w:tc>
        <w:tc>
          <w:tcPr>
            <w:tcW w:w="997" w:type="dxa"/>
          </w:tcPr>
          <w:p w:rsidR="005D61F9" w:rsidRPr="00F8123A" w:rsidRDefault="005D61F9" w:rsidP="003A54E0">
            <w:pPr>
              <w:rPr>
                <w:rFonts w:ascii="Arial" w:hAnsi="Arial" w:cs="Arial"/>
                <w:sz w:val="24"/>
              </w:rPr>
            </w:pPr>
            <w:r>
              <w:rPr>
                <w:rFonts w:ascii="Arial" w:hAnsi="Arial" w:cs="Arial"/>
                <w:sz w:val="24"/>
              </w:rPr>
              <w:t>No</w:t>
            </w:r>
          </w:p>
        </w:tc>
        <w:tc>
          <w:tcPr>
            <w:tcW w:w="1247" w:type="dxa"/>
          </w:tcPr>
          <w:p w:rsidR="005D61F9" w:rsidRPr="00F8123A" w:rsidRDefault="005D61F9" w:rsidP="003A54E0">
            <w:pPr>
              <w:rPr>
                <w:rFonts w:ascii="Arial" w:hAnsi="Arial" w:cs="Arial"/>
                <w:sz w:val="24"/>
              </w:rPr>
            </w:pPr>
            <w:r w:rsidRPr="00F8123A">
              <w:rPr>
                <w:rFonts w:ascii="Arial" w:hAnsi="Arial" w:cs="Arial"/>
                <w:sz w:val="24"/>
              </w:rPr>
              <w:t>No</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No</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tr w:rsidR="005D61F9" w:rsidRPr="00F8123A" w:rsidTr="003A54E0">
        <w:tc>
          <w:tcPr>
            <w:tcW w:w="2778" w:type="dxa"/>
            <w:shd w:val="clear" w:color="auto" w:fill="95B3D7" w:themeFill="accent1" w:themeFillTint="99"/>
          </w:tcPr>
          <w:p w:rsidR="005D61F9" w:rsidRPr="00F8123A" w:rsidRDefault="005D61F9" w:rsidP="003A54E0">
            <w:pPr>
              <w:pStyle w:val="Pa5"/>
              <w:spacing w:after="100"/>
              <w:rPr>
                <w:rFonts w:ascii="Arial" w:hAnsi="Arial" w:cs="Arial"/>
                <w:b/>
              </w:rPr>
            </w:pPr>
            <w:bookmarkStart w:id="0" w:name="_GoBack" w:colFirst="1" w:colLast="9"/>
            <w:r w:rsidRPr="00F8123A">
              <w:rPr>
                <w:rStyle w:val="A3"/>
                <w:rFonts w:ascii="Arial" w:hAnsi="Arial" w:cs="Arial"/>
                <w:b/>
              </w:rPr>
              <w:lastRenderedPageBreak/>
              <w:t xml:space="preserve">Improve mental health </w:t>
            </w:r>
          </w:p>
          <w:p w:rsidR="005D61F9" w:rsidRPr="00F8123A" w:rsidRDefault="005D61F9" w:rsidP="003A54E0">
            <w:pPr>
              <w:pStyle w:val="Pa5"/>
              <w:spacing w:after="100"/>
              <w:rPr>
                <w:rFonts w:ascii="Arial" w:hAnsi="Arial" w:cs="Arial"/>
                <w:b/>
              </w:rPr>
            </w:pPr>
            <w:r w:rsidRPr="00F8123A">
              <w:rPr>
                <w:rStyle w:val="A3"/>
                <w:rFonts w:ascii="Arial" w:hAnsi="Arial" w:cs="Arial"/>
                <w:b/>
              </w:rPr>
              <w:t>– lead measure, % of population with GHQ12 scores ≥4 (signifying possible mental health problem)</w:t>
            </w:r>
            <w:r>
              <w:rPr>
                <w:rStyle w:val="A3"/>
                <w:rFonts w:ascii="Arial" w:hAnsi="Arial" w:cs="Arial"/>
                <w:b/>
                <w:vertAlign w:val="superscript"/>
              </w:rPr>
              <w:t xml:space="preserve"> A</w:t>
            </w:r>
            <w:r w:rsidRPr="00F8123A">
              <w:rPr>
                <w:rStyle w:val="A3"/>
                <w:rFonts w:ascii="Arial" w:hAnsi="Arial" w:cs="Arial"/>
                <w:b/>
              </w:rPr>
              <w:t xml:space="preserve">; </w:t>
            </w:r>
          </w:p>
        </w:tc>
        <w:tc>
          <w:tcPr>
            <w:tcW w:w="1198" w:type="dxa"/>
          </w:tcPr>
          <w:p w:rsidR="005D61F9" w:rsidRPr="00F8123A" w:rsidRDefault="005D61F9" w:rsidP="003A54E0">
            <w:pPr>
              <w:rPr>
                <w:rFonts w:ascii="Arial" w:hAnsi="Arial" w:cs="Arial"/>
                <w:sz w:val="24"/>
              </w:rPr>
            </w:pPr>
            <w:r w:rsidRPr="00F8123A">
              <w:rPr>
                <w:rFonts w:ascii="Arial" w:hAnsi="Arial" w:cs="Arial"/>
                <w:sz w:val="24"/>
              </w:rPr>
              <w:t>Yes</w:t>
            </w:r>
          </w:p>
        </w:tc>
        <w:tc>
          <w:tcPr>
            <w:tcW w:w="997" w:type="dxa"/>
          </w:tcPr>
          <w:p w:rsidR="005D61F9" w:rsidRPr="00F8123A" w:rsidRDefault="005D61F9" w:rsidP="003A54E0">
            <w:pPr>
              <w:rPr>
                <w:rFonts w:ascii="Arial" w:hAnsi="Arial" w:cs="Arial"/>
                <w:sz w:val="24"/>
              </w:rPr>
            </w:pPr>
            <w:r w:rsidRPr="00F8123A">
              <w:rPr>
                <w:rFonts w:ascii="Arial" w:hAnsi="Arial" w:cs="Arial"/>
                <w:sz w:val="24"/>
              </w:rPr>
              <w:t>Yes</w:t>
            </w:r>
          </w:p>
        </w:tc>
        <w:tc>
          <w:tcPr>
            <w:tcW w:w="1247" w:type="dxa"/>
          </w:tcPr>
          <w:p w:rsidR="005D61F9" w:rsidRPr="00F8123A" w:rsidRDefault="005D61F9" w:rsidP="003A54E0">
            <w:pPr>
              <w:rPr>
                <w:rFonts w:ascii="Arial" w:hAnsi="Arial" w:cs="Arial"/>
                <w:sz w:val="24"/>
              </w:rPr>
            </w:pPr>
            <w:r w:rsidRPr="00F8123A">
              <w:rPr>
                <w:rFonts w:ascii="Arial" w:hAnsi="Arial" w:cs="Arial"/>
                <w:sz w:val="24"/>
              </w:rPr>
              <w:t>Yes</w:t>
            </w:r>
          </w:p>
        </w:tc>
        <w:tc>
          <w:tcPr>
            <w:tcW w:w="1236" w:type="dxa"/>
          </w:tcPr>
          <w:p w:rsidR="005D61F9" w:rsidRPr="00F8123A" w:rsidRDefault="005D61F9" w:rsidP="003A54E0">
            <w:pPr>
              <w:rPr>
                <w:rFonts w:ascii="Arial" w:hAnsi="Arial" w:cs="Arial"/>
                <w:sz w:val="24"/>
              </w:rPr>
            </w:pPr>
            <w:r w:rsidRPr="00F8123A">
              <w:rPr>
                <w:rFonts w:ascii="Arial" w:hAnsi="Arial" w:cs="Arial"/>
                <w:sz w:val="24"/>
              </w:rPr>
              <w:t>No</w:t>
            </w:r>
          </w:p>
        </w:tc>
        <w:tc>
          <w:tcPr>
            <w:tcW w:w="1169" w:type="dxa"/>
          </w:tcPr>
          <w:p w:rsidR="005D61F9" w:rsidRPr="00F8123A" w:rsidRDefault="005D61F9" w:rsidP="003A54E0">
            <w:pPr>
              <w:rPr>
                <w:rFonts w:ascii="Arial" w:hAnsi="Arial" w:cs="Arial"/>
                <w:sz w:val="24"/>
              </w:rPr>
            </w:pPr>
            <w:r w:rsidRPr="00F8123A">
              <w:rPr>
                <w:rFonts w:ascii="Arial" w:hAnsi="Arial" w:cs="Arial"/>
                <w:sz w:val="24"/>
              </w:rPr>
              <w:t>Yes</w:t>
            </w:r>
          </w:p>
        </w:tc>
        <w:tc>
          <w:tcPr>
            <w:tcW w:w="1457" w:type="dxa"/>
          </w:tcPr>
          <w:p w:rsidR="005D61F9" w:rsidRPr="00F8123A" w:rsidRDefault="005D61F9" w:rsidP="003A54E0">
            <w:pPr>
              <w:rPr>
                <w:rFonts w:ascii="Arial" w:hAnsi="Arial" w:cs="Arial"/>
                <w:sz w:val="24"/>
              </w:rPr>
            </w:pPr>
            <w:r w:rsidRPr="00F8123A">
              <w:rPr>
                <w:rFonts w:ascii="Arial" w:hAnsi="Arial" w:cs="Arial"/>
                <w:sz w:val="24"/>
              </w:rPr>
              <w:t>No</w:t>
            </w:r>
          </w:p>
        </w:tc>
        <w:tc>
          <w:tcPr>
            <w:tcW w:w="1311" w:type="dxa"/>
          </w:tcPr>
          <w:p w:rsidR="005D61F9" w:rsidRPr="00F8123A" w:rsidRDefault="005D61F9" w:rsidP="003A54E0">
            <w:pPr>
              <w:rPr>
                <w:rFonts w:ascii="Arial" w:hAnsi="Arial" w:cs="Arial"/>
                <w:sz w:val="24"/>
              </w:rPr>
            </w:pPr>
            <w:r w:rsidRPr="00F8123A">
              <w:rPr>
                <w:rFonts w:ascii="Arial" w:hAnsi="Arial" w:cs="Arial"/>
                <w:sz w:val="24"/>
              </w:rPr>
              <w:t>No</w:t>
            </w:r>
          </w:p>
        </w:tc>
        <w:tc>
          <w:tcPr>
            <w:tcW w:w="1284" w:type="dxa"/>
          </w:tcPr>
          <w:p w:rsidR="005D61F9" w:rsidRPr="00F8123A" w:rsidRDefault="005D61F9" w:rsidP="003A54E0">
            <w:pPr>
              <w:rPr>
                <w:rFonts w:ascii="Arial" w:hAnsi="Arial" w:cs="Arial"/>
                <w:sz w:val="24"/>
              </w:rPr>
            </w:pPr>
            <w:r w:rsidRPr="00F8123A">
              <w:rPr>
                <w:rFonts w:ascii="Arial" w:hAnsi="Arial" w:cs="Arial"/>
                <w:sz w:val="24"/>
              </w:rPr>
              <w:t>No</w:t>
            </w:r>
          </w:p>
        </w:tc>
        <w:tc>
          <w:tcPr>
            <w:tcW w:w="1497" w:type="dxa"/>
          </w:tcPr>
          <w:p w:rsidR="005D61F9" w:rsidRPr="00F8123A" w:rsidRDefault="005D61F9" w:rsidP="003A54E0">
            <w:pPr>
              <w:rPr>
                <w:rFonts w:ascii="Arial" w:hAnsi="Arial" w:cs="Arial"/>
                <w:sz w:val="24"/>
              </w:rPr>
            </w:pPr>
            <w:r w:rsidRPr="00F8123A">
              <w:rPr>
                <w:rFonts w:ascii="Arial" w:hAnsi="Arial" w:cs="Arial"/>
                <w:sz w:val="24"/>
              </w:rPr>
              <w:t>No</w:t>
            </w:r>
          </w:p>
        </w:tc>
      </w:tr>
      <w:bookmarkEnd w:id="0"/>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 xml:space="preserve">incidence of suicide and in deprived </w:t>
            </w:r>
            <w:proofErr w:type="spellStart"/>
            <w:r w:rsidRPr="00F8123A">
              <w:rPr>
                <w:rStyle w:val="A3"/>
                <w:rFonts w:ascii="Arial" w:hAnsi="Arial" w:cs="Arial"/>
                <w:b/>
                <w:sz w:val="24"/>
              </w:rPr>
              <w:t>areas</w:t>
            </w:r>
            <w:r>
              <w:rPr>
                <w:rStyle w:val="A3"/>
                <w:rFonts w:ascii="Arial" w:hAnsi="Arial" w:cs="Arial"/>
                <w:b/>
                <w:sz w:val="24"/>
                <w:vertAlign w:val="superscript"/>
              </w:rPr>
              <w:t>C</w:t>
            </w:r>
            <w:proofErr w:type="spellEnd"/>
            <w:r w:rsidRPr="00F8123A">
              <w:rPr>
                <w:rStyle w:val="A3"/>
                <w:rFonts w:ascii="Arial" w:hAnsi="Arial" w:cs="Arial"/>
                <w:b/>
                <w:sz w:val="24"/>
              </w:rPr>
              <w:t>;</w:t>
            </w:r>
          </w:p>
          <w:p w:rsidR="005D61F9" w:rsidRPr="00F8123A" w:rsidRDefault="005D61F9" w:rsidP="003A54E0">
            <w:pPr>
              <w:rPr>
                <w:rFonts w:ascii="Arial" w:hAnsi="Arial" w:cs="Arial"/>
                <w:b/>
                <w:sz w:val="24"/>
              </w:rPr>
            </w:pPr>
          </w:p>
        </w:tc>
        <w:tc>
          <w:tcPr>
            <w:tcW w:w="1198" w:type="dxa"/>
          </w:tcPr>
          <w:p w:rsidR="005D61F9" w:rsidRPr="00F8123A" w:rsidRDefault="005D61F9" w:rsidP="003A54E0">
            <w:pPr>
              <w:rPr>
                <w:rFonts w:ascii="Arial" w:hAnsi="Arial" w:cs="Arial"/>
                <w:sz w:val="24"/>
              </w:rPr>
            </w:pPr>
            <w:r>
              <w:rPr>
                <w:rFonts w:ascii="Arial" w:hAnsi="Arial" w:cs="Arial"/>
                <w:sz w:val="24"/>
              </w:rPr>
              <w:t>Yes</w:t>
            </w:r>
          </w:p>
        </w:tc>
        <w:tc>
          <w:tcPr>
            <w:tcW w:w="997" w:type="dxa"/>
          </w:tcPr>
          <w:p w:rsidR="005D61F9" w:rsidRPr="00F8123A" w:rsidRDefault="005D61F9" w:rsidP="003A54E0">
            <w:pPr>
              <w:rPr>
                <w:rFonts w:ascii="Arial" w:hAnsi="Arial" w:cs="Arial"/>
                <w:sz w:val="24"/>
              </w:rPr>
            </w:pPr>
            <w:r>
              <w:rPr>
                <w:rFonts w:ascii="Arial" w:hAnsi="Arial" w:cs="Arial"/>
                <w:sz w:val="24"/>
              </w:rPr>
              <w:t>No</w:t>
            </w:r>
          </w:p>
        </w:tc>
        <w:tc>
          <w:tcPr>
            <w:tcW w:w="1247" w:type="dxa"/>
          </w:tcPr>
          <w:p w:rsidR="005D61F9" w:rsidRPr="00F8123A" w:rsidRDefault="005D61F9" w:rsidP="003A54E0">
            <w:pPr>
              <w:rPr>
                <w:rFonts w:ascii="Arial" w:hAnsi="Arial" w:cs="Arial"/>
                <w:sz w:val="24"/>
              </w:rPr>
            </w:pPr>
            <w:r>
              <w:rPr>
                <w:rFonts w:ascii="Arial" w:hAnsi="Arial" w:cs="Arial"/>
                <w:sz w:val="24"/>
              </w:rPr>
              <w:t>No</w:t>
            </w:r>
          </w:p>
        </w:tc>
        <w:tc>
          <w:tcPr>
            <w:tcW w:w="1236" w:type="dxa"/>
          </w:tcPr>
          <w:p w:rsidR="005D61F9" w:rsidRPr="00F8123A" w:rsidRDefault="005D61F9" w:rsidP="003A54E0">
            <w:pPr>
              <w:rPr>
                <w:rFonts w:ascii="Arial" w:hAnsi="Arial" w:cs="Arial"/>
                <w:sz w:val="24"/>
              </w:rPr>
            </w:pPr>
            <w:r>
              <w:rPr>
                <w:rFonts w:ascii="Arial" w:hAnsi="Arial" w:cs="Arial"/>
                <w:sz w:val="24"/>
              </w:rPr>
              <w:t>No</w:t>
            </w:r>
          </w:p>
        </w:tc>
        <w:tc>
          <w:tcPr>
            <w:tcW w:w="1169" w:type="dxa"/>
          </w:tcPr>
          <w:p w:rsidR="005D61F9" w:rsidRPr="00F8123A" w:rsidRDefault="005D61F9" w:rsidP="003A54E0">
            <w:pPr>
              <w:rPr>
                <w:rFonts w:ascii="Arial" w:hAnsi="Arial" w:cs="Arial"/>
                <w:sz w:val="24"/>
              </w:rPr>
            </w:pPr>
            <w:r>
              <w:rPr>
                <w:rFonts w:ascii="Arial" w:hAnsi="Arial" w:cs="Arial"/>
                <w:sz w:val="24"/>
              </w:rPr>
              <w:t>No</w:t>
            </w:r>
          </w:p>
        </w:tc>
        <w:tc>
          <w:tcPr>
            <w:tcW w:w="1457" w:type="dxa"/>
          </w:tcPr>
          <w:p w:rsidR="005D61F9" w:rsidRPr="00F8123A" w:rsidRDefault="005D61F9" w:rsidP="003A54E0">
            <w:pPr>
              <w:rPr>
                <w:rFonts w:ascii="Arial" w:hAnsi="Arial" w:cs="Arial"/>
                <w:sz w:val="24"/>
              </w:rPr>
            </w:pPr>
            <w:r>
              <w:rPr>
                <w:rFonts w:ascii="Arial" w:hAnsi="Arial" w:cs="Arial"/>
                <w:sz w:val="24"/>
              </w:rPr>
              <w:t>No</w:t>
            </w:r>
          </w:p>
        </w:tc>
        <w:tc>
          <w:tcPr>
            <w:tcW w:w="1311" w:type="dxa"/>
          </w:tcPr>
          <w:p w:rsidR="005D61F9" w:rsidRPr="00F8123A" w:rsidRDefault="005D61F9" w:rsidP="003A54E0">
            <w:pPr>
              <w:rPr>
                <w:rFonts w:ascii="Arial" w:hAnsi="Arial" w:cs="Arial"/>
                <w:sz w:val="24"/>
              </w:rPr>
            </w:pPr>
            <w:r>
              <w:rPr>
                <w:rFonts w:ascii="Arial" w:hAnsi="Arial" w:cs="Arial"/>
                <w:sz w:val="24"/>
              </w:rPr>
              <w:t>No</w:t>
            </w:r>
          </w:p>
        </w:tc>
        <w:tc>
          <w:tcPr>
            <w:tcW w:w="1284" w:type="dxa"/>
          </w:tcPr>
          <w:p w:rsidR="005D61F9" w:rsidRPr="00F8123A" w:rsidRDefault="005D61F9" w:rsidP="003A54E0">
            <w:pPr>
              <w:rPr>
                <w:rFonts w:ascii="Arial" w:hAnsi="Arial" w:cs="Arial"/>
                <w:sz w:val="24"/>
              </w:rPr>
            </w:pPr>
            <w:r>
              <w:rPr>
                <w:rFonts w:ascii="Arial" w:hAnsi="Arial" w:cs="Arial"/>
                <w:sz w:val="24"/>
              </w:rPr>
              <w:t>No</w:t>
            </w:r>
          </w:p>
        </w:tc>
        <w:tc>
          <w:tcPr>
            <w:tcW w:w="1497" w:type="dxa"/>
          </w:tcPr>
          <w:p w:rsidR="005D61F9" w:rsidRPr="00F8123A" w:rsidRDefault="005D61F9" w:rsidP="003A54E0">
            <w:pPr>
              <w:rPr>
                <w:rFonts w:ascii="Arial" w:hAnsi="Arial" w:cs="Arial"/>
                <w:sz w:val="24"/>
              </w:rPr>
            </w:pPr>
            <w:r>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 xml:space="preserve">alcohol-related admissions to hospital/proportion of adults (18+) who consume alcohol above weekly sensible drinking limits for women and </w:t>
            </w:r>
            <w:proofErr w:type="spellStart"/>
            <w:r w:rsidRPr="00F8123A">
              <w:rPr>
                <w:rStyle w:val="A3"/>
                <w:rFonts w:ascii="Arial" w:hAnsi="Arial" w:cs="Arial"/>
                <w:b/>
                <w:sz w:val="24"/>
              </w:rPr>
              <w:t>men</w:t>
            </w:r>
            <w:r>
              <w:rPr>
                <w:rStyle w:val="A3"/>
                <w:rFonts w:ascii="Arial" w:hAnsi="Arial" w:cs="Arial"/>
                <w:b/>
                <w:sz w:val="24"/>
                <w:vertAlign w:val="superscript"/>
              </w:rPr>
              <w:t>D</w:t>
            </w:r>
            <w:proofErr w:type="spellEnd"/>
            <w:r w:rsidRPr="00F8123A">
              <w:rPr>
                <w:rStyle w:val="A3"/>
                <w:rFonts w:ascii="Arial" w:hAnsi="Arial" w:cs="Arial"/>
                <w:b/>
                <w:sz w:val="24"/>
              </w:rPr>
              <w:t>;</w:t>
            </w:r>
          </w:p>
          <w:p w:rsidR="005D61F9" w:rsidRPr="00F8123A" w:rsidRDefault="005D61F9" w:rsidP="003A54E0">
            <w:pPr>
              <w:rPr>
                <w:rFonts w:ascii="Arial" w:hAnsi="Arial" w:cs="Arial"/>
                <w:b/>
                <w:sz w:val="24"/>
              </w:rPr>
            </w:pPr>
          </w:p>
        </w:tc>
        <w:tc>
          <w:tcPr>
            <w:tcW w:w="1198" w:type="dxa"/>
          </w:tcPr>
          <w:p w:rsidR="005D61F9" w:rsidRPr="00F8123A" w:rsidRDefault="005D61F9" w:rsidP="003A54E0">
            <w:pPr>
              <w:rPr>
                <w:rFonts w:ascii="Arial" w:hAnsi="Arial" w:cs="Arial"/>
                <w:sz w:val="24"/>
              </w:rPr>
            </w:pPr>
            <w:r>
              <w:rPr>
                <w:rFonts w:ascii="Arial" w:hAnsi="Arial" w:cs="Arial"/>
                <w:sz w:val="24"/>
              </w:rPr>
              <w:lastRenderedPageBreak/>
              <w:t>Yes</w:t>
            </w:r>
          </w:p>
        </w:tc>
        <w:tc>
          <w:tcPr>
            <w:tcW w:w="997" w:type="dxa"/>
          </w:tcPr>
          <w:p w:rsidR="005D61F9" w:rsidRPr="00F8123A" w:rsidRDefault="005D61F9" w:rsidP="003A54E0">
            <w:pPr>
              <w:rPr>
                <w:rFonts w:ascii="Arial" w:hAnsi="Arial" w:cs="Arial"/>
                <w:sz w:val="24"/>
              </w:rPr>
            </w:pPr>
            <w:r>
              <w:rPr>
                <w:rFonts w:ascii="Arial" w:hAnsi="Arial" w:cs="Arial"/>
                <w:sz w:val="24"/>
              </w:rPr>
              <w:t>Yes</w:t>
            </w:r>
          </w:p>
        </w:tc>
        <w:tc>
          <w:tcPr>
            <w:tcW w:w="1247" w:type="dxa"/>
          </w:tcPr>
          <w:p w:rsidR="005D61F9" w:rsidRPr="00F8123A" w:rsidRDefault="005D61F9" w:rsidP="003A54E0">
            <w:pPr>
              <w:rPr>
                <w:rFonts w:ascii="Arial" w:hAnsi="Arial" w:cs="Arial"/>
                <w:sz w:val="24"/>
              </w:rPr>
            </w:pPr>
            <w:r>
              <w:rPr>
                <w:rFonts w:ascii="Arial" w:hAnsi="Arial" w:cs="Arial"/>
                <w:sz w:val="24"/>
              </w:rPr>
              <w:t>No</w:t>
            </w:r>
          </w:p>
        </w:tc>
        <w:tc>
          <w:tcPr>
            <w:tcW w:w="1236" w:type="dxa"/>
          </w:tcPr>
          <w:p w:rsidR="005D61F9" w:rsidRPr="00F8123A" w:rsidRDefault="005D61F9" w:rsidP="003A54E0">
            <w:pPr>
              <w:rPr>
                <w:rFonts w:ascii="Arial" w:hAnsi="Arial" w:cs="Arial"/>
                <w:sz w:val="24"/>
              </w:rPr>
            </w:pPr>
            <w:r>
              <w:rPr>
                <w:rFonts w:ascii="Arial" w:hAnsi="Arial" w:cs="Arial"/>
                <w:sz w:val="24"/>
              </w:rPr>
              <w:t>No</w:t>
            </w:r>
          </w:p>
        </w:tc>
        <w:tc>
          <w:tcPr>
            <w:tcW w:w="1169" w:type="dxa"/>
          </w:tcPr>
          <w:p w:rsidR="005D61F9" w:rsidRPr="00F8123A" w:rsidRDefault="005D61F9" w:rsidP="003A54E0">
            <w:pPr>
              <w:rPr>
                <w:rFonts w:ascii="Arial" w:hAnsi="Arial" w:cs="Arial"/>
                <w:sz w:val="24"/>
              </w:rPr>
            </w:pPr>
            <w:r>
              <w:rPr>
                <w:rFonts w:ascii="Arial" w:hAnsi="Arial" w:cs="Arial"/>
                <w:sz w:val="24"/>
              </w:rPr>
              <w:t>No</w:t>
            </w:r>
          </w:p>
        </w:tc>
        <w:tc>
          <w:tcPr>
            <w:tcW w:w="1457" w:type="dxa"/>
          </w:tcPr>
          <w:p w:rsidR="005D61F9" w:rsidRPr="00F8123A" w:rsidRDefault="005D61F9" w:rsidP="003A54E0">
            <w:pPr>
              <w:rPr>
                <w:rFonts w:ascii="Arial" w:hAnsi="Arial" w:cs="Arial"/>
                <w:sz w:val="24"/>
              </w:rPr>
            </w:pPr>
            <w:r>
              <w:rPr>
                <w:rFonts w:ascii="Arial" w:hAnsi="Arial" w:cs="Arial"/>
                <w:sz w:val="24"/>
              </w:rPr>
              <w:t>No</w:t>
            </w:r>
          </w:p>
        </w:tc>
        <w:tc>
          <w:tcPr>
            <w:tcW w:w="1311" w:type="dxa"/>
          </w:tcPr>
          <w:p w:rsidR="005D61F9" w:rsidRPr="00F8123A" w:rsidRDefault="005D61F9" w:rsidP="003A54E0">
            <w:pPr>
              <w:rPr>
                <w:rFonts w:ascii="Arial" w:hAnsi="Arial" w:cs="Arial"/>
                <w:sz w:val="24"/>
              </w:rPr>
            </w:pPr>
            <w:r>
              <w:rPr>
                <w:rFonts w:ascii="Arial" w:hAnsi="Arial" w:cs="Arial"/>
                <w:sz w:val="24"/>
              </w:rPr>
              <w:t>No</w:t>
            </w:r>
          </w:p>
        </w:tc>
        <w:tc>
          <w:tcPr>
            <w:tcW w:w="1284" w:type="dxa"/>
          </w:tcPr>
          <w:p w:rsidR="005D61F9" w:rsidRPr="00F8123A" w:rsidRDefault="005D61F9" w:rsidP="003A54E0">
            <w:pPr>
              <w:rPr>
                <w:rFonts w:ascii="Arial" w:hAnsi="Arial" w:cs="Arial"/>
                <w:sz w:val="24"/>
              </w:rPr>
            </w:pPr>
            <w:r>
              <w:rPr>
                <w:rFonts w:ascii="Arial" w:hAnsi="Arial" w:cs="Arial"/>
                <w:sz w:val="24"/>
              </w:rPr>
              <w:t>No</w:t>
            </w:r>
          </w:p>
        </w:tc>
        <w:tc>
          <w:tcPr>
            <w:tcW w:w="1497" w:type="dxa"/>
          </w:tcPr>
          <w:p w:rsidR="005D61F9" w:rsidRPr="00F8123A" w:rsidRDefault="005D61F9" w:rsidP="003A54E0">
            <w:pPr>
              <w:rPr>
                <w:rFonts w:ascii="Arial" w:hAnsi="Arial" w:cs="Arial"/>
                <w:sz w:val="24"/>
              </w:rPr>
            </w:pPr>
            <w:r>
              <w:rPr>
                <w:rFonts w:ascii="Arial" w:hAnsi="Arial" w:cs="Arial"/>
                <w:sz w:val="24"/>
              </w:rPr>
              <w:t>No</w:t>
            </w: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lastRenderedPageBreak/>
              <w:t xml:space="preserve">uptake of adult screening </w:t>
            </w:r>
            <w:proofErr w:type="spellStart"/>
            <w:r w:rsidRPr="00F8123A">
              <w:rPr>
                <w:rStyle w:val="A3"/>
                <w:rFonts w:ascii="Arial" w:hAnsi="Arial" w:cs="Arial"/>
                <w:b/>
                <w:sz w:val="24"/>
              </w:rPr>
              <w:t>programmes</w:t>
            </w:r>
            <w:r>
              <w:rPr>
                <w:rStyle w:val="A3"/>
                <w:rFonts w:ascii="Arial" w:hAnsi="Arial" w:cs="Arial"/>
                <w:b/>
                <w:sz w:val="24"/>
                <w:vertAlign w:val="superscript"/>
              </w:rPr>
              <w:t>E</w:t>
            </w:r>
            <w:proofErr w:type="spellEnd"/>
            <w:r w:rsidRPr="00F8123A">
              <w:rPr>
                <w:rStyle w:val="A3"/>
                <w:rFonts w:ascii="Arial" w:hAnsi="Arial" w:cs="Arial"/>
                <w:b/>
                <w:sz w:val="24"/>
              </w:rPr>
              <w:t>;</w:t>
            </w:r>
          </w:p>
          <w:p w:rsidR="005D61F9" w:rsidRPr="00F8123A" w:rsidRDefault="005D61F9" w:rsidP="003A54E0">
            <w:pPr>
              <w:rPr>
                <w:rFonts w:ascii="Arial" w:hAnsi="Arial" w:cs="Arial"/>
                <w:b/>
                <w:sz w:val="24"/>
              </w:rPr>
            </w:pPr>
          </w:p>
        </w:tc>
        <w:tc>
          <w:tcPr>
            <w:tcW w:w="1198" w:type="dxa"/>
            <w:shd w:val="clear" w:color="auto" w:fill="F2F2F2" w:themeFill="background1" w:themeFillShade="F2"/>
          </w:tcPr>
          <w:p w:rsidR="005D61F9" w:rsidRPr="00F8123A" w:rsidRDefault="005D61F9" w:rsidP="003A54E0">
            <w:pPr>
              <w:rPr>
                <w:rFonts w:ascii="Arial" w:hAnsi="Arial" w:cs="Arial"/>
                <w:sz w:val="24"/>
              </w:rPr>
            </w:pPr>
          </w:p>
        </w:tc>
        <w:tc>
          <w:tcPr>
            <w:tcW w:w="997" w:type="dxa"/>
            <w:shd w:val="clear" w:color="auto" w:fill="F2F2F2" w:themeFill="background1" w:themeFillShade="F2"/>
          </w:tcPr>
          <w:p w:rsidR="005D61F9" w:rsidRPr="00F8123A" w:rsidRDefault="005D61F9" w:rsidP="003A54E0">
            <w:pPr>
              <w:rPr>
                <w:rFonts w:ascii="Arial" w:hAnsi="Arial" w:cs="Arial"/>
                <w:sz w:val="24"/>
              </w:rPr>
            </w:pPr>
          </w:p>
        </w:tc>
        <w:tc>
          <w:tcPr>
            <w:tcW w:w="1247" w:type="dxa"/>
            <w:shd w:val="clear" w:color="auto" w:fill="F2F2F2" w:themeFill="background1" w:themeFillShade="F2"/>
          </w:tcPr>
          <w:p w:rsidR="005D61F9" w:rsidRPr="00F8123A" w:rsidRDefault="005D61F9" w:rsidP="003A54E0">
            <w:pPr>
              <w:rPr>
                <w:rFonts w:ascii="Arial" w:hAnsi="Arial" w:cs="Arial"/>
                <w:sz w:val="24"/>
              </w:rPr>
            </w:pPr>
          </w:p>
        </w:tc>
        <w:tc>
          <w:tcPr>
            <w:tcW w:w="1236" w:type="dxa"/>
            <w:shd w:val="clear" w:color="auto" w:fill="F2F2F2" w:themeFill="background1" w:themeFillShade="F2"/>
          </w:tcPr>
          <w:p w:rsidR="005D61F9" w:rsidRPr="00F8123A" w:rsidRDefault="005D61F9" w:rsidP="003A54E0">
            <w:pPr>
              <w:rPr>
                <w:rFonts w:ascii="Arial" w:hAnsi="Arial" w:cs="Arial"/>
                <w:sz w:val="24"/>
              </w:rPr>
            </w:pPr>
          </w:p>
        </w:tc>
        <w:tc>
          <w:tcPr>
            <w:tcW w:w="1169" w:type="dxa"/>
            <w:shd w:val="clear" w:color="auto" w:fill="F2F2F2" w:themeFill="background1" w:themeFillShade="F2"/>
          </w:tcPr>
          <w:p w:rsidR="005D61F9" w:rsidRPr="00F8123A" w:rsidRDefault="005D61F9" w:rsidP="003A54E0">
            <w:pPr>
              <w:rPr>
                <w:rFonts w:ascii="Arial" w:hAnsi="Arial" w:cs="Arial"/>
                <w:sz w:val="24"/>
              </w:rPr>
            </w:pPr>
          </w:p>
        </w:tc>
        <w:tc>
          <w:tcPr>
            <w:tcW w:w="1457" w:type="dxa"/>
            <w:shd w:val="clear" w:color="auto" w:fill="F2F2F2" w:themeFill="background1" w:themeFillShade="F2"/>
          </w:tcPr>
          <w:p w:rsidR="005D61F9" w:rsidRPr="00F8123A" w:rsidRDefault="005D61F9" w:rsidP="003A54E0">
            <w:pPr>
              <w:rPr>
                <w:rFonts w:ascii="Arial" w:hAnsi="Arial" w:cs="Arial"/>
                <w:sz w:val="24"/>
              </w:rPr>
            </w:pPr>
          </w:p>
        </w:tc>
        <w:tc>
          <w:tcPr>
            <w:tcW w:w="1311" w:type="dxa"/>
            <w:shd w:val="clear" w:color="auto" w:fill="F2F2F2" w:themeFill="background1" w:themeFillShade="F2"/>
          </w:tcPr>
          <w:p w:rsidR="005D61F9" w:rsidRPr="00F8123A" w:rsidRDefault="005D61F9" w:rsidP="003A54E0">
            <w:pPr>
              <w:rPr>
                <w:rFonts w:ascii="Arial" w:hAnsi="Arial" w:cs="Arial"/>
                <w:sz w:val="24"/>
              </w:rPr>
            </w:pPr>
          </w:p>
        </w:tc>
        <w:tc>
          <w:tcPr>
            <w:tcW w:w="1284" w:type="dxa"/>
            <w:shd w:val="clear" w:color="auto" w:fill="F2F2F2" w:themeFill="background1" w:themeFillShade="F2"/>
          </w:tcPr>
          <w:p w:rsidR="005D61F9" w:rsidRPr="00F8123A" w:rsidRDefault="005D61F9" w:rsidP="003A54E0">
            <w:pPr>
              <w:rPr>
                <w:rFonts w:ascii="Arial" w:hAnsi="Arial" w:cs="Arial"/>
                <w:sz w:val="24"/>
              </w:rPr>
            </w:pPr>
          </w:p>
        </w:tc>
        <w:tc>
          <w:tcPr>
            <w:tcW w:w="1497" w:type="dxa"/>
            <w:shd w:val="clear" w:color="auto" w:fill="F2F2F2" w:themeFill="background1" w:themeFillShade="F2"/>
          </w:tcPr>
          <w:p w:rsidR="005D61F9" w:rsidRPr="00F8123A" w:rsidRDefault="005D61F9" w:rsidP="003A54E0">
            <w:pPr>
              <w:rPr>
                <w:rFonts w:ascii="Arial" w:hAnsi="Arial" w:cs="Arial"/>
                <w:sz w:val="24"/>
              </w:rPr>
            </w:pPr>
          </w:p>
        </w:tc>
      </w:tr>
      <w:tr w:rsidR="005D61F9" w:rsidRPr="00F8123A" w:rsidTr="003A54E0">
        <w:tc>
          <w:tcPr>
            <w:tcW w:w="2778" w:type="dxa"/>
            <w:shd w:val="clear" w:color="auto" w:fill="95B3D7" w:themeFill="accent1" w:themeFillTint="99"/>
          </w:tcPr>
          <w:p w:rsidR="005D61F9" w:rsidRDefault="005D61F9" w:rsidP="003A54E0">
            <w:pPr>
              <w:rPr>
                <w:rStyle w:val="A3"/>
                <w:rFonts w:ascii="Arial" w:hAnsi="Arial" w:cs="Arial"/>
                <w:b/>
                <w:sz w:val="24"/>
              </w:rPr>
            </w:pPr>
            <w:r w:rsidRPr="00F8123A">
              <w:rPr>
                <w:rStyle w:val="A3"/>
                <w:rFonts w:ascii="Arial" w:hAnsi="Arial" w:cs="Arial"/>
                <w:b/>
                <w:sz w:val="24"/>
              </w:rPr>
              <w:t xml:space="preserve">population vaccination </w:t>
            </w:r>
            <w:proofErr w:type="spellStart"/>
            <w:r w:rsidRPr="00F8123A">
              <w:rPr>
                <w:rStyle w:val="A3"/>
                <w:rFonts w:ascii="Arial" w:hAnsi="Arial" w:cs="Arial"/>
                <w:b/>
                <w:sz w:val="24"/>
              </w:rPr>
              <w:t>coverage</w:t>
            </w:r>
            <w:r>
              <w:rPr>
                <w:rStyle w:val="A3"/>
                <w:rFonts w:ascii="Arial" w:hAnsi="Arial" w:cs="Arial"/>
                <w:b/>
                <w:sz w:val="24"/>
                <w:vertAlign w:val="superscript"/>
              </w:rPr>
              <w:t>E</w:t>
            </w:r>
            <w:proofErr w:type="spellEnd"/>
            <w:r w:rsidRPr="00F8123A">
              <w:rPr>
                <w:rStyle w:val="A3"/>
                <w:rFonts w:ascii="Arial" w:hAnsi="Arial" w:cs="Arial"/>
                <w:b/>
                <w:sz w:val="24"/>
              </w:rPr>
              <w:t>;</w:t>
            </w:r>
          </w:p>
          <w:p w:rsidR="005D61F9" w:rsidRPr="00F8123A" w:rsidRDefault="005D61F9" w:rsidP="003A54E0">
            <w:pPr>
              <w:rPr>
                <w:rFonts w:ascii="Arial" w:hAnsi="Arial" w:cs="Arial"/>
                <w:b/>
                <w:sz w:val="24"/>
              </w:rPr>
            </w:pPr>
          </w:p>
        </w:tc>
        <w:tc>
          <w:tcPr>
            <w:tcW w:w="1198" w:type="dxa"/>
            <w:shd w:val="clear" w:color="auto" w:fill="F2F2F2" w:themeFill="background1" w:themeFillShade="F2"/>
          </w:tcPr>
          <w:p w:rsidR="005D61F9" w:rsidRPr="00F8123A" w:rsidRDefault="005D61F9" w:rsidP="003A54E0">
            <w:pPr>
              <w:rPr>
                <w:rFonts w:ascii="Arial" w:hAnsi="Arial" w:cs="Arial"/>
                <w:sz w:val="24"/>
              </w:rPr>
            </w:pPr>
          </w:p>
        </w:tc>
        <w:tc>
          <w:tcPr>
            <w:tcW w:w="997" w:type="dxa"/>
            <w:shd w:val="clear" w:color="auto" w:fill="F2F2F2" w:themeFill="background1" w:themeFillShade="F2"/>
          </w:tcPr>
          <w:p w:rsidR="005D61F9" w:rsidRPr="00F8123A" w:rsidRDefault="005D61F9" w:rsidP="003A54E0">
            <w:pPr>
              <w:rPr>
                <w:rFonts w:ascii="Arial" w:hAnsi="Arial" w:cs="Arial"/>
                <w:sz w:val="24"/>
              </w:rPr>
            </w:pPr>
          </w:p>
        </w:tc>
        <w:tc>
          <w:tcPr>
            <w:tcW w:w="1247" w:type="dxa"/>
            <w:shd w:val="clear" w:color="auto" w:fill="F2F2F2" w:themeFill="background1" w:themeFillShade="F2"/>
          </w:tcPr>
          <w:p w:rsidR="005D61F9" w:rsidRPr="00F8123A" w:rsidRDefault="005D61F9" w:rsidP="003A54E0">
            <w:pPr>
              <w:rPr>
                <w:rFonts w:ascii="Arial" w:hAnsi="Arial" w:cs="Arial"/>
                <w:sz w:val="24"/>
              </w:rPr>
            </w:pPr>
          </w:p>
        </w:tc>
        <w:tc>
          <w:tcPr>
            <w:tcW w:w="1236" w:type="dxa"/>
            <w:shd w:val="clear" w:color="auto" w:fill="F2F2F2" w:themeFill="background1" w:themeFillShade="F2"/>
          </w:tcPr>
          <w:p w:rsidR="005D61F9" w:rsidRPr="00F8123A" w:rsidRDefault="005D61F9" w:rsidP="003A54E0">
            <w:pPr>
              <w:rPr>
                <w:rFonts w:ascii="Arial" w:hAnsi="Arial" w:cs="Arial"/>
                <w:sz w:val="24"/>
              </w:rPr>
            </w:pPr>
          </w:p>
        </w:tc>
        <w:tc>
          <w:tcPr>
            <w:tcW w:w="1169" w:type="dxa"/>
            <w:shd w:val="clear" w:color="auto" w:fill="F2F2F2" w:themeFill="background1" w:themeFillShade="F2"/>
          </w:tcPr>
          <w:p w:rsidR="005D61F9" w:rsidRPr="00F8123A" w:rsidRDefault="005D61F9" w:rsidP="003A54E0">
            <w:pPr>
              <w:rPr>
                <w:rFonts w:ascii="Arial" w:hAnsi="Arial" w:cs="Arial"/>
                <w:sz w:val="24"/>
              </w:rPr>
            </w:pPr>
          </w:p>
        </w:tc>
        <w:tc>
          <w:tcPr>
            <w:tcW w:w="1457" w:type="dxa"/>
            <w:shd w:val="clear" w:color="auto" w:fill="F2F2F2" w:themeFill="background1" w:themeFillShade="F2"/>
          </w:tcPr>
          <w:p w:rsidR="005D61F9" w:rsidRPr="00F8123A" w:rsidRDefault="005D61F9" w:rsidP="003A54E0">
            <w:pPr>
              <w:rPr>
                <w:rFonts w:ascii="Arial" w:hAnsi="Arial" w:cs="Arial"/>
                <w:sz w:val="24"/>
              </w:rPr>
            </w:pPr>
          </w:p>
        </w:tc>
        <w:tc>
          <w:tcPr>
            <w:tcW w:w="1311" w:type="dxa"/>
            <w:shd w:val="clear" w:color="auto" w:fill="F2F2F2" w:themeFill="background1" w:themeFillShade="F2"/>
          </w:tcPr>
          <w:p w:rsidR="005D61F9" w:rsidRPr="00F8123A" w:rsidRDefault="005D61F9" w:rsidP="003A54E0">
            <w:pPr>
              <w:rPr>
                <w:rFonts w:ascii="Arial" w:hAnsi="Arial" w:cs="Arial"/>
                <w:sz w:val="24"/>
              </w:rPr>
            </w:pPr>
          </w:p>
        </w:tc>
        <w:tc>
          <w:tcPr>
            <w:tcW w:w="1284" w:type="dxa"/>
            <w:shd w:val="clear" w:color="auto" w:fill="F2F2F2" w:themeFill="background1" w:themeFillShade="F2"/>
          </w:tcPr>
          <w:p w:rsidR="005D61F9" w:rsidRPr="00F8123A" w:rsidRDefault="005D61F9" w:rsidP="003A54E0">
            <w:pPr>
              <w:rPr>
                <w:rFonts w:ascii="Arial" w:hAnsi="Arial" w:cs="Arial"/>
                <w:sz w:val="24"/>
              </w:rPr>
            </w:pPr>
          </w:p>
        </w:tc>
        <w:tc>
          <w:tcPr>
            <w:tcW w:w="1497" w:type="dxa"/>
            <w:shd w:val="clear" w:color="auto" w:fill="F2F2F2" w:themeFill="background1" w:themeFillShade="F2"/>
          </w:tcPr>
          <w:p w:rsidR="005D61F9" w:rsidRPr="00F8123A" w:rsidRDefault="005D61F9" w:rsidP="003A54E0">
            <w:pPr>
              <w:rPr>
                <w:rFonts w:ascii="Arial" w:hAnsi="Arial" w:cs="Arial"/>
                <w:sz w:val="24"/>
              </w:rPr>
            </w:pPr>
          </w:p>
        </w:tc>
      </w:tr>
      <w:tr w:rsidR="005D61F9" w:rsidRPr="00F8123A" w:rsidTr="003A54E0">
        <w:tc>
          <w:tcPr>
            <w:tcW w:w="2778" w:type="dxa"/>
            <w:shd w:val="clear" w:color="auto" w:fill="95B3D7" w:themeFill="accent1" w:themeFillTint="99"/>
          </w:tcPr>
          <w:p w:rsidR="005D61F9" w:rsidRPr="00F8123A" w:rsidRDefault="005D61F9" w:rsidP="003A54E0">
            <w:pPr>
              <w:pStyle w:val="Pa5"/>
              <w:spacing w:after="100"/>
              <w:rPr>
                <w:rFonts w:ascii="Arial" w:hAnsi="Arial" w:cs="Arial"/>
                <w:b/>
              </w:rPr>
            </w:pPr>
            <w:r>
              <w:rPr>
                <w:rStyle w:val="A3"/>
                <w:rFonts w:ascii="Arial" w:hAnsi="Arial" w:cs="Arial"/>
                <w:b/>
              </w:rPr>
              <w:t xml:space="preserve">PPI: </w:t>
            </w:r>
            <w:r w:rsidRPr="00F8123A">
              <w:rPr>
                <w:rStyle w:val="A3"/>
                <w:rFonts w:ascii="Arial" w:hAnsi="Arial" w:cs="Arial"/>
                <w:b/>
              </w:rPr>
              <w:t>proportion/percentage of PHA projec</w:t>
            </w:r>
            <w:r>
              <w:rPr>
                <w:rStyle w:val="A3"/>
                <w:rFonts w:ascii="Arial" w:hAnsi="Arial" w:cs="Arial"/>
                <w:b/>
              </w:rPr>
              <w:t>ts and contracts including PPI/</w:t>
            </w:r>
            <w:r w:rsidRPr="00F8123A">
              <w:rPr>
                <w:rStyle w:val="A3"/>
                <w:rFonts w:ascii="Arial" w:hAnsi="Arial" w:cs="Arial"/>
                <w:b/>
              </w:rPr>
              <w:t>monitor uptake of Engage and Involve PPI training across HSC</w:t>
            </w:r>
            <w:r>
              <w:rPr>
                <w:rStyle w:val="A3"/>
                <w:rFonts w:ascii="Arial" w:hAnsi="Arial" w:cs="Arial"/>
                <w:b/>
                <w:vertAlign w:val="superscript"/>
              </w:rPr>
              <w:t>E</w:t>
            </w:r>
            <w:r w:rsidRPr="00F8123A">
              <w:rPr>
                <w:rStyle w:val="A3"/>
                <w:rFonts w:ascii="Arial" w:hAnsi="Arial" w:cs="Arial"/>
                <w:b/>
              </w:rPr>
              <w:t xml:space="preserve">; </w:t>
            </w:r>
          </w:p>
        </w:tc>
        <w:tc>
          <w:tcPr>
            <w:tcW w:w="1198" w:type="dxa"/>
            <w:shd w:val="clear" w:color="auto" w:fill="F2F2F2" w:themeFill="background1" w:themeFillShade="F2"/>
          </w:tcPr>
          <w:p w:rsidR="005D61F9" w:rsidRPr="00F8123A" w:rsidRDefault="005D61F9" w:rsidP="003A54E0">
            <w:pPr>
              <w:rPr>
                <w:rFonts w:ascii="Arial" w:hAnsi="Arial" w:cs="Arial"/>
                <w:sz w:val="24"/>
              </w:rPr>
            </w:pPr>
          </w:p>
        </w:tc>
        <w:tc>
          <w:tcPr>
            <w:tcW w:w="997" w:type="dxa"/>
            <w:shd w:val="clear" w:color="auto" w:fill="F2F2F2" w:themeFill="background1" w:themeFillShade="F2"/>
          </w:tcPr>
          <w:p w:rsidR="005D61F9" w:rsidRPr="00F8123A" w:rsidRDefault="005D61F9" w:rsidP="003A54E0">
            <w:pPr>
              <w:rPr>
                <w:rFonts w:ascii="Arial" w:hAnsi="Arial" w:cs="Arial"/>
                <w:sz w:val="24"/>
              </w:rPr>
            </w:pPr>
          </w:p>
        </w:tc>
        <w:tc>
          <w:tcPr>
            <w:tcW w:w="1247" w:type="dxa"/>
            <w:shd w:val="clear" w:color="auto" w:fill="F2F2F2" w:themeFill="background1" w:themeFillShade="F2"/>
          </w:tcPr>
          <w:p w:rsidR="005D61F9" w:rsidRPr="00F8123A" w:rsidRDefault="005D61F9" w:rsidP="003A54E0">
            <w:pPr>
              <w:rPr>
                <w:rFonts w:ascii="Arial" w:hAnsi="Arial" w:cs="Arial"/>
                <w:sz w:val="24"/>
              </w:rPr>
            </w:pPr>
          </w:p>
        </w:tc>
        <w:tc>
          <w:tcPr>
            <w:tcW w:w="1236" w:type="dxa"/>
            <w:shd w:val="clear" w:color="auto" w:fill="F2F2F2" w:themeFill="background1" w:themeFillShade="F2"/>
          </w:tcPr>
          <w:p w:rsidR="005D61F9" w:rsidRPr="00F8123A" w:rsidRDefault="005D61F9" w:rsidP="003A54E0">
            <w:pPr>
              <w:rPr>
                <w:rFonts w:ascii="Arial" w:hAnsi="Arial" w:cs="Arial"/>
                <w:sz w:val="24"/>
              </w:rPr>
            </w:pPr>
          </w:p>
        </w:tc>
        <w:tc>
          <w:tcPr>
            <w:tcW w:w="1169" w:type="dxa"/>
            <w:shd w:val="clear" w:color="auto" w:fill="F2F2F2" w:themeFill="background1" w:themeFillShade="F2"/>
          </w:tcPr>
          <w:p w:rsidR="005D61F9" w:rsidRPr="00F8123A" w:rsidRDefault="005D61F9" w:rsidP="003A54E0">
            <w:pPr>
              <w:rPr>
                <w:rFonts w:ascii="Arial" w:hAnsi="Arial" w:cs="Arial"/>
                <w:sz w:val="24"/>
              </w:rPr>
            </w:pPr>
          </w:p>
        </w:tc>
        <w:tc>
          <w:tcPr>
            <w:tcW w:w="1457" w:type="dxa"/>
            <w:shd w:val="clear" w:color="auto" w:fill="F2F2F2" w:themeFill="background1" w:themeFillShade="F2"/>
          </w:tcPr>
          <w:p w:rsidR="005D61F9" w:rsidRPr="00F8123A" w:rsidRDefault="005D61F9" w:rsidP="003A54E0">
            <w:pPr>
              <w:rPr>
                <w:rFonts w:ascii="Arial" w:hAnsi="Arial" w:cs="Arial"/>
                <w:sz w:val="24"/>
              </w:rPr>
            </w:pPr>
          </w:p>
        </w:tc>
        <w:tc>
          <w:tcPr>
            <w:tcW w:w="1311" w:type="dxa"/>
            <w:shd w:val="clear" w:color="auto" w:fill="F2F2F2" w:themeFill="background1" w:themeFillShade="F2"/>
          </w:tcPr>
          <w:p w:rsidR="005D61F9" w:rsidRPr="00F8123A" w:rsidRDefault="005D61F9" w:rsidP="003A54E0">
            <w:pPr>
              <w:rPr>
                <w:rFonts w:ascii="Arial" w:hAnsi="Arial" w:cs="Arial"/>
                <w:sz w:val="24"/>
              </w:rPr>
            </w:pPr>
          </w:p>
        </w:tc>
        <w:tc>
          <w:tcPr>
            <w:tcW w:w="1284" w:type="dxa"/>
            <w:shd w:val="clear" w:color="auto" w:fill="F2F2F2" w:themeFill="background1" w:themeFillShade="F2"/>
          </w:tcPr>
          <w:p w:rsidR="005D61F9" w:rsidRPr="00F8123A" w:rsidRDefault="005D61F9" w:rsidP="003A54E0">
            <w:pPr>
              <w:rPr>
                <w:rFonts w:ascii="Arial" w:hAnsi="Arial" w:cs="Arial"/>
                <w:sz w:val="24"/>
              </w:rPr>
            </w:pPr>
          </w:p>
        </w:tc>
        <w:tc>
          <w:tcPr>
            <w:tcW w:w="1497" w:type="dxa"/>
            <w:shd w:val="clear" w:color="auto" w:fill="F2F2F2" w:themeFill="background1" w:themeFillShade="F2"/>
          </w:tcPr>
          <w:p w:rsidR="005D61F9" w:rsidRPr="00F8123A" w:rsidRDefault="005D61F9" w:rsidP="003A54E0">
            <w:pPr>
              <w:rPr>
                <w:rFonts w:ascii="Arial" w:hAnsi="Arial" w:cs="Arial"/>
                <w:sz w:val="24"/>
              </w:rPr>
            </w:pPr>
          </w:p>
        </w:tc>
      </w:tr>
      <w:tr w:rsidR="005D61F9" w:rsidRPr="00F8123A" w:rsidTr="003A54E0">
        <w:tc>
          <w:tcPr>
            <w:tcW w:w="2778" w:type="dxa"/>
            <w:shd w:val="clear" w:color="auto" w:fill="95B3D7" w:themeFill="accent1" w:themeFillTint="99"/>
          </w:tcPr>
          <w:p w:rsidR="005D61F9" w:rsidRPr="00F8123A" w:rsidRDefault="005D61F9" w:rsidP="003A54E0">
            <w:pPr>
              <w:rPr>
                <w:rFonts w:ascii="Arial" w:hAnsi="Arial" w:cs="Arial"/>
                <w:b/>
                <w:sz w:val="24"/>
              </w:rPr>
            </w:pPr>
            <w:r w:rsidRPr="00F8123A">
              <w:rPr>
                <w:rStyle w:val="A3"/>
                <w:rFonts w:ascii="Arial" w:hAnsi="Arial" w:cs="Arial"/>
                <w:b/>
                <w:sz w:val="24"/>
              </w:rPr>
              <w:t xml:space="preserve">number of falls and implementation of the </w:t>
            </w:r>
            <w:proofErr w:type="spellStart"/>
            <w:r w:rsidRPr="00F8123A">
              <w:rPr>
                <w:rStyle w:val="A3"/>
                <w:rFonts w:ascii="Arial" w:hAnsi="Arial" w:cs="Arial"/>
                <w:b/>
                <w:sz w:val="24"/>
              </w:rPr>
              <w:t>FallSafe</w:t>
            </w:r>
            <w:proofErr w:type="spellEnd"/>
            <w:r w:rsidRPr="00F8123A">
              <w:rPr>
                <w:rStyle w:val="A3"/>
                <w:rFonts w:ascii="Arial" w:hAnsi="Arial" w:cs="Arial"/>
                <w:b/>
                <w:sz w:val="24"/>
              </w:rPr>
              <w:t xml:space="preserve"> </w:t>
            </w:r>
            <w:proofErr w:type="spellStart"/>
            <w:r w:rsidRPr="00F8123A">
              <w:rPr>
                <w:rStyle w:val="A3"/>
                <w:rFonts w:ascii="Arial" w:hAnsi="Arial" w:cs="Arial"/>
                <w:b/>
                <w:sz w:val="24"/>
              </w:rPr>
              <w:t>bundle</w:t>
            </w:r>
            <w:r>
              <w:rPr>
                <w:rStyle w:val="A3"/>
                <w:rFonts w:ascii="Arial" w:hAnsi="Arial" w:cs="Arial"/>
                <w:b/>
                <w:sz w:val="24"/>
                <w:vertAlign w:val="superscript"/>
              </w:rPr>
              <w:t>E</w:t>
            </w:r>
            <w:proofErr w:type="spellEnd"/>
            <w:r w:rsidRPr="00F8123A">
              <w:rPr>
                <w:rStyle w:val="A3"/>
                <w:rFonts w:ascii="Arial" w:hAnsi="Arial" w:cs="Arial"/>
                <w:b/>
                <w:sz w:val="24"/>
              </w:rPr>
              <w:t>;</w:t>
            </w:r>
          </w:p>
        </w:tc>
        <w:tc>
          <w:tcPr>
            <w:tcW w:w="1198" w:type="dxa"/>
            <w:shd w:val="clear" w:color="auto" w:fill="F2F2F2" w:themeFill="background1" w:themeFillShade="F2"/>
          </w:tcPr>
          <w:p w:rsidR="005D61F9" w:rsidRPr="00F8123A" w:rsidRDefault="005D61F9" w:rsidP="003A54E0">
            <w:pPr>
              <w:rPr>
                <w:rFonts w:ascii="Arial" w:hAnsi="Arial" w:cs="Arial"/>
                <w:sz w:val="24"/>
              </w:rPr>
            </w:pPr>
          </w:p>
        </w:tc>
        <w:tc>
          <w:tcPr>
            <w:tcW w:w="997" w:type="dxa"/>
            <w:shd w:val="clear" w:color="auto" w:fill="F2F2F2" w:themeFill="background1" w:themeFillShade="F2"/>
          </w:tcPr>
          <w:p w:rsidR="005D61F9" w:rsidRPr="00F8123A" w:rsidRDefault="005D61F9" w:rsidP="003A54E0">
            <w:pPr>
              <w:rPr>
                <w:rFonts w:ascii="Arial" w:hAnsi="Arial" w:cs="Arial"/>
                <w:sz w:val="24"/>
              </w:rPr>
            </w:pPr>
          </w:p>
        </w:tc>
        <w:tc>
          <w:tcPr>
            <w:tcW w:w="1247" w:type="dxa"/>
            <w:shd w:val="clear" w:color="auto" w:fill="F2F2F2" w:themeFill="background1" w:themeFillShade="F2"/>
          </w:tcPr>
          <w:p w:rsidR="005D61F9" w:rsidRPr="00F8123A" w:rsidRDefault="005D61F9" w:rsidP="003A54E0">
            <w:pPr>
              <w:rPr>
                <w:rFonts w:ascii="Arial" w:hAnsi="Arial" w:cs="Arial"/>
                <w:sz w:val="24"/>
              </w:rPr>
            </w:pPr>
          </w:p>
        </w:tc>
        <w:tc>
          <w:tcPr>
            <w:tcW w:w="1236" w:type="dxa"/>
            <w:shd w:val="clear" w:color="auto" w:fill="F2F2F2" w:themeFill="background1" w:themeFillShade="F2"/>
          </w:tcPr>
          <w:p w:rsidR="005D61F9" w:rsidRPr="00F8123A" w:rsidRDefault="005D61F9" w:rsidP="003A54E0">
            <w:pPr>
              <w:rPr>
                <w:rFonts w:ascii="Arial" w:hAnsi="Arial" w:cs="Arial"/>
                <w:sz w:val="24"/>
              </w:rPr>
            </w:pPr>
          </w:p>
        </w:tc>
        <w:tc>
          <w:tcPr>
            <w:tcW w:w="1169" w:type="dxa"/>
            <w:shd w:val="clear" w:color="auto" w:fill="F2F2F2" w:themeFill="background1" w:themeFillShade="F2"/>
          </w:tcPr>
          <w:p w:rsidR="005D61F9" w:rsidRPr="00F8123A" w:rsidRDefault="005D61F9" w:rsidP="003A54E0">
            <w:pPr>
              <w:rPr>
                <w:rFonts w:ascii="Arial" w:hAnsi="Arial" w:cs="Arial"/>
                <w:sz w:val="24"/>
              </w:rPr>
            </w:pPr>
          </w:p>
        </w:tc>
        <w:tc>
          <w:tcPr>
            <w:tcW w:w="1457" w:type="dxa"/>
            <w:shd w:val="clear" w:color="auto" w:fill="F2F2F2" w:themeFill="background1" w:themeFillShade="F2"/>
          </w:tcPr>
          <w:p w:rsidR="005D61F9" w:rsidRPr="00F8123A" w:rsidRDefault="005D61F9" w:rsidP="003A54E0">
            <w:pPr>
              <w:rPr>
                <w:rFonts w:ascii="Arial" w:hAnsi="Arial" w:cs="Arial"/>
                <w:sz w:val="24"/>
              </w:rPr>
            </w:pPr>
          </w:p>
        </w:tc>
        <w:tc>
          <w:tcPr>
            <w:tcW w:w="1311" w:type="dxa"/>
            <w:shd w:val="clear" w:color="auto" w:fill="F2F2F2" w:themeFill="background1" w:themeFillShade="F2"/>
          </w:tcPr>
          <w:p w:rsidR="005D61F9" w:rsidRPr="00F8123A" w:rsidRDefault="005D61F9" w:rsidP="003A54E0">
            <w:pPr>
              <w:rPr>
                <w:rFonts w:ascii="Arial" w:hAnsi="Arial" w:cs="Arial"/>
                <w:sz w:val="24"/>
              </w:rPr>
            </w:pPr>
          </w:p>
        </w:tc>
        <w:tc>
          <w:tcPr>
            <w:tcW w:w="1284" w:type="dxa"/>
            <w:shd w:val="clear" w:color="auto" w:fill="F2F2F2" w:themeFill="background1" w:themeFillShade="F2"/>
          </w:tcPr>
          <w:p w:rsidR="005D61F9" w:rsidRPr="00F8123A" w:rsidRDefault="005D61F9" w:rsidP="003A54E0">
            <w:pPr>
              <w:rPr>
                <w:rFonts w:ascii="Arial" w:hAnsi="Arial" w:cs="Arial"/>
                <w:sz w:val="24"/>
              </w:rPr>
            </w:pPr>
          </w:p>
        </w:tc>
        <w:tc>
          <w:tcPr>
            <w:tcW w:w="1497" w:type="dxa"/>
            <w:shd w:val="clear" w:color="auto" w:fill="F2F2F2" w:themeFill="background1" w:themeFillShade="F2"/>
          </w:tcPr>
          <w:p w:rsidR="005D61F9" w:rsidRPr="00F8123A" w:rsidRDefault="005D61F9" w:rsidP="003A54E0">
            <w:pPr>
              <w:rPr>
                <w:rFonts w:ascii="Arial" w:hAnsi="Arial" w:cs="Arial"/>
                <w:sz w:val="24"/>
              </w:rPr>
            </w:pPr>
          </w:p>
        </w:tc>
      </w:tr>
      <w:tr w:rsidR="005D61F9" w:rsidRPr="00F8123A" w:rsidTr="003A54E0">
        <w:tc>
          <w:tcPr>
            <w:tcW w:w="2778" w:type="dxa"/>
            <w:shd w:val="clear" w:color="auto" w:fill="95B3D7" w:themeFill="accent1" w:themeFillTint="99"/>
          </w:tcPr>
          <w:p w:rsidR="005D61F9" w:rsidRPr="00F8123A" w:rsidRDefault="005D61F9" w:rsidP="003A54E0">
            <w:pPr>
              <w:pStyle w:val="Pa5"/>
              <w:spacing w:after="100"/>
              <w:rPr>
                <w:rFonts w:ascii="Arial" w:hAnsi="Arial" w:cs="Arial"/>
                <w:b/>
              </w:rPr>
            </w:pPr>
            <w:r w:rsidRPr="00F8123A">
              <w:rPr>
                <w:rStyle w:val="A3"/>
                <w:rFonts w:ascii="Arial" w:hAnsi="Arial" w:cs="Arial"/>
                <w:b/>
              </w:rPr>
              <w:t xml:space="preserve">Improve the quality of the healthcare experience – </w:t>
            </w:r>
          </w:p>
          <w:p w:rsidR="005D61F9" w:rsidRPr="00F8123A" w:rsidRDefault="005D61F9" w:rsidP="003A54E0">
            <w:pPr>
              <w:pStyle w:val="Pa5"/>
              <w:spacing w:after="100"/>
              <w:rPr>
                <w:rFonts w:ascii="Arial" w:hAnsi="Arial" w:cs="Arial"/>
                <w:b/>
              </w:rPr>
            </w:pPr>
            <w:r w:rsidRPr="00F8123A">
              <w:rPr>
                <w:rStyle w:val="A3"/>
                <w:rFonts w:ascii="Arial" w:hAnsi="Arial" w:cs="Arial"/>
                <w:b/>
              </w:rPr>
              <w:t xml:space="preserve">– lead measure, % of people who are satisfied </w:t>
            </w:r>
            <w:r w:rsidRPr="00F8123A">
              <w:rPr>
                <w:rStyle w:val="A3"/>
                <w:rFonts w:ascii="Arial" w:hAnsi="Arial" w:cs="Arial"/>
                <w:b/>
              </w:rPr>
              <w:lastRenderedPageBreak/>
              <w:t>with health and social care (based on their recent contact)</w:t>
            </w:r>
            <w:r w:rsidRPr="00F74450">
              <w:rPr>
                <w:rStyle w:val="A3"/>
                <w:rFonts w:ascii="Arial" w:hAnsi="Arial" w:cs="Arial"/>
                <w:b/>
                <w:vertAlign w:val="superscript"/>
              </w:rPr>
              <w:t>A,B</w:t>
            </w:r>
            <w:r w:rsidRPr="00F8123A">
              <w:rPr>
                <w:rStyle w:val="A3"/>
                <w:rFonts w:ascii="Arial" w:hAnsi="Arial" w:cs="Arial"/>
                <w:b/>
              </w:rPr>
              <w:t xml:space="preserve">; </w:t>
            </w:r>
          </w:p>
          <w:p w:rsidR="005D61F9" w:rsidRPr="00F8123A" w:rsidRDefault="005D61F9" w:rsidP="003A54E0">
            <w:pPr>
              <w:rPr>
                <w:rFonts w:ascii="Arial" w:hAnsi="Arial" w:cs="Arial"/>
                <w:b/>
                <w:sz w:val="24"/>
              </w:rPr>
            </w:pPr>
          </w:p>
        </w:tc>
        <w:tc>
          <w:tcPr>
            <w:tcW w:w="1198" w:type="dxa"/>
          </w:tcPr>
          <w:p w:rsidR="005D61F9" w:rsidRPr="00F8123A" w:rsidRDefault="005D61F9" w:rsidP="003A54E0">
            <w:pPr>
              <w:rPr>
                <w:rFonts w:ascii="Arial" w:hAnsi="Arial" w:cs="Arial"/>
                <w:sz w:val="24"/>
              </w:rPr>
            </w:pPr>
            <w:r>
              <w:rPr>
                <w:rFonts w:ascii="Arial" w:hAnsi="Arial" w:cs="Arial"/>
                <w:sz w:val="24"/>
              </w:rPr>
              <w:lastRenderedPageBreak/>
              <w:t>No</w:t>
            </w:r>
          </w:p>
        </w:tc>
        <w:tc>
          <w:tcPr>
            <w:tcW w:w="997" w:type="dxa"/>
          </w:tcPr>
          <w:p w:rsidR="005D61F9" w:rsidRPr="00F8123A" w:rsidRDefault="005D61F9" w:rsidP="003A54E0">
            <w:pPr>
              <w:rPr>
                <w:rFonts w:ascii="Arial" w:hAnsi="Arial" w:cs="Arial"/>
                <w:sz w:val="24"/>
              </w:rPr>
            </w:pPr>
            <w:r>
              <w:rPr>
                <w:rFonts w:ascii="Arial" w:hAnsi="Arial" w:cs="Arial"/>
                <w:sz w:val="24"/>
              </w:rPr>
              <w:t>No</w:t>
            </w:r>
          </w:p>
        </w:tc>
        <w:tc>
          <w:tcPr>
            <w:tcW w:w="1247" w:type="dxa"/>
          </w:tcPr>
          <w:p w:rsidR="005D61F9" w:rsidRPr="00F8123A" w:rsidRDefault="005D61F9" w:rsidP="003A54E0">
            <w:pPr>
              <w:rPr>
                <w:rFonts w:ascii="Arial" w:hAnsi="Arial" w:cs="Arial"/>
                <w:sz w:val="24"/>
              </w:rPr>
            </w:pPr>
            <w:r>
              <w:rPr>
                <w:rFonts w:ascii="Arial" w:hAnsi="Arial" w:cs="Arial"/>
                <w:sz w:val="24"/>
              </w:rPr>
              <w:t>No</w:t>
            </w:r>
          </w:p>
        </w:tc>
        <w:tc>
          <w:tcPr>
            <w:tcW w:w="1236" w:type="dxa"/>
          </w:tcPr>
          <w:p w:rsidR="005D61F9" w:rsidRPr="00F8123A" w:rsidRDefault="005D61F9" w:rsidP="003A54E0">
            <w:pPr>
              <w:rPr>
                <w:rFonts w:ascii="Arial" w:hAnsi="Arial" w:cs="Arial"/>
                <w:sz w:val="24"/>
              </w:rPr>
            </w:pPr>
            <w:r>
              <w:rPr>
                <w:rFonts w:ascii="Arial" w:hAnsi="Arial" w:cs="Arial"/>
                <w:sz w:val="24"/>
              </w:rPr>
              <w:t>No</w:t>
            </w:r>
          </w:p>
        </w:tc>
        <w:tc>
          <w:tcPr>
            <w:tcW w:w="1169" w:type="dxa"/>
          </w:tcPr>
          <w:p w:rsidR="005D61F9" w:rsidRPr="00F8123A" w:rsidRDefault="005D61F9" w:rsidP="003A54E0">
            <w:pPr>
              <w:rPr>
                <w:rFonts w:ascii="Arial" w:hAnsi="Arial" w:cs="Arial"/>
                <w:sz w:val="24"/>
              </w:rPr>
            </w:pPr>
            <w:r>
              <w:rPr>
                <w:rFonts w:ascii="Arial" w:hAnsi="Arial" w:cs="Arial"/>
                <w:sz w:val="24"/>
              </w:rPr>
              <w:t>No</w:t>
            </w:r>
          </w:p>
        </w:tc>
        <w:tc>
          <w:tcPr>
            <w:tcW w:w="1457" w:type="dxa"/>
          </w:tcPr>
          <w:p w:rsidR="005D61F9" w:rsidRPr="00F8123A" w:rsidRDefault="005D61F9" w:rsidP="003A54E0">
            <w:pPr>
              <w:rPr>
                <w:rFonts w:ascii="Arial" w:hAnsi="Arial" w:cs="Arial"/>
                <w:sz w:val="24"/>
              </w:rPr>
            </w:pPr>
            <w:r>
              <w:rPr>
                <w:rFonts w:ascii="Arial" w:hAnsi="Arial" w:cs="Arial"/>
                <w:sz w:val="24"/>
              </w:rPr>
              <w:t>No</w:t>
            </w:r>
          </w:p>
        </w:tc>
        <w:tc>
          <w:tcPr>
            <w:tcW w:w="1311" w:type="dxa"/>
          </w:tcPr>
          <w:p w:rsidR="005D61F9" w:rsidRPr="00F8123A" w:rsidRDefault="005D61F9" w:rsidP="003A54E0">
            <w:pPr>
              <w:rPr>
                <w:rFonts w:ascii="Arial" w:hAnsi="Arial" w:cs="Arial"/>
                <w:sz w:val="24"/>
              </w:rPr>
            </w:pPr>
            <w:r>
              <w:rPr>
                <w:rFonts w:ascii="Arial" w:hAnsi="Arial" w:cs="Arial"/>
                <w:sz w:val="24"/>
              </w:rPr>
              <w:t>No</w:t>
            </w:r>
          </w:p>
        </w:tc>
        <w:tc>
          <w:tcPr>
            <w:tcW w:w="1284" w:type="dxa"/>
          </w:tcPr>
          <w:p w:rsidR="005D61F9" w:rsidRPr="00F8123A" w:rsidRDefault="005D61F9" w:rsidP="003A54E0">
            <w:pPr>
              <w:rPr>
                <w:rFonts w:ascii="Arial" w:hAnsi="Arial" w:cs="Arial"/>
                <w:sz w:val="24"/>
              </w:rPr>
            </w:pPr>
            <w:r>
              <w:rPr>
                <w:rFonts w:ascii="Arial" w:hAnsi="Arial" w:cs="Arial"/>
                <w:sz w:val="24"/>
              </w:rPr>
              <w:t>No</w:t>
            </w:r>
          </w:p>
        </w:tc>
        <w:tc>
          <w:tcPr>
            <w:tcW w:w="1497" w:type="dxa"/>
          </w:tcPr>
          <w:p w:rsidR="005D61F9" w:rsidRPr="00F8123A" w:rsidRDefault="005D61F9" w:rsidP="003A54E0">
            <w:pPr>
              <w:rPr>
                <w:rFonts w:ascii="Arial" w:hAnsi="Arial" w:cs="Arial"/>
                <w:sz w:val="24"/>
              </w:rPr>
            </w:pPr>
            <w:r>
              <w:rPr>
                <w:rFonts w:ascii="Arial" w:hAnsi="Arial" w:cs="Arial"/>
                <w:sz w:val="24"/>
              </w:rPr>
              <w:t>No</w:t>
            </w:r>
          </w:p>
        </w:tc>
      </w:tr>
      <w:tr w:rsidR="005D61F9" w:rsidRPr="00F8123A" w:rsidTr="003A54E0">
        <w:tc>
          <w:tcPr>
            <w:tcW w:w="2778" w:type="dxa"/>
            <w:shd w:val="clear" w:color="auto" w:fill="95B3D7" w:themeFill="accent1" w:themeFillTint="99"/>
          </w:tcPr>
          <w:p w:rsidR="005D61F9" w:rsidRPr="00F8123A" w:rsidRDefault="005D61F9" w:rsidP="003A54E0">
            <w:pPr>
              <w:rPr>
                <w:rFonts w:ascii="Arial" w:hAnsi="Arial" w:cs="Arial"/>
                <w:b/>
                <w:sz w:val="24"/>
              </w:rPr>
            </w:pPr>
            <w:r w:rsidRPr="00F8123A">
              <w:rPr>
                <w:rStyle w:val="A3"/>
                <w:rFonts w:ascii="Arial" w:hAnsi="Arial" w:cs="Arial"/>
                <w:b/>
                <w:sz w:val="24"/>
              </w:rPr>
              <w:lastRenderedPageBreak/>
              <w:t xml:space="preserve">data on awareness of media campaigns, reach of press </w:t>
            </w:r>
            <w:proofErr w:type="spellStart"/>
            <w:r w:rsidRPr="00F8123A">
              <w:rPr>
                <w:rStyle w:val="A3"/>
                <w:rFonts w:ascii="Arial" w:hAnsi="Arial" w:cs="Arial"/>
                <w:b/>
                <w:sz w:val="24"/>
              </w:rPr>
              <w:t>releases</w:t>
            </w:r>
            <w:r>
              <w:rPr>
                <w:rStyle w:val="A3"/>
                <w:rFonts w:ascii="Arial" w:hAnsi="Arial" w:cs="Arial"/>
                <w:b/>
                <w:sz w:val="24"/>
                <w:vertAlign w:val="superscript"/>
              </w:rPr>
              <w:t>E</w:t>
            </w:r>
            <w:proofErr w:type="spellEnd"/>
            <w:r w:rsidRPr="00F8123A">
              <w:rPr>
                <w:rStyle w:val="A3"/>
                <w:rFonts w:ascii="Arial" w:hAnsi="Arial" w:cs="Arial"/>
                <w:b/>
                <w:sz w:val="24"/>
              </w:rPr>
              <w:t>;</w:t>
            </w:r>
          </w:p>
        </w:tc>
        <w:tc>
          <w:tcPr>
            <w:tcW w:w="1198" w:type="dxa"/>
            <w:shd w:val="clear" w:color="auto" w:fill="F2F2F2" w:themeFill="background1" w:themeFillShade="F2"/>
          </w:tcPr>
          <w:p w:rsidR="005D61F9" w:rsidRPr="00F8123A" w:rsidRDefault="005D61F9" w:rsidP="003A54E0">
            <w:pPr>
              <w:rPr>
                <w:rFonts w:ascii="Arial" w:hAnsi="Arial" w:cs="Arial"/>
                <w:sz w:val="24"/>
              </w:rPr>
            </w:pPr>
          </w:p>
        </w:tc>
        <w:tc>
          <w:tcPr>
            <w:tcW w:w="997" w:type="dxa"/>
            <w:shd w:val="clear" w:color="auto" w:fill="F2F2F2" w:themeFill="background1" w:themeFillShade="F2"/>
          </w:tcPr>
          <w:p w:rsidR="005D61F9" w:rsidRPr="00F8123A" w:rsidRDefault="005D61F9" w:rsidP="003A54E0">
            <w:pPr>
              <w:rPr>
                <w:rFonts w:ascii="Arial" w:hAnsi="Arial" w:cs="Arial"/>
                <w:sz w:val="24"/>
              </w:rPr>
            </w:pPr>
          </w:p>
        </w:tc>
        <w:tc>
          <w:tcPr>
            <w:tcW w:w="1247" w:type="dxa"/>
            <w:shd w:val="clear" w:color="auto" w:fill="F2F2F2" w:themeFill="background1" w:themeFillShade="F2"/>
          </w:tcPr>
          <w:p w:rsidR="005D61F9" w:rsidRPr="00F8123A" w:rsidRDefault="005D61F9" w:rsidP="003A54E0">
            <w:pPr>
              <w:rPr>
                <w:rFonts w:ascii="Arial" w:hAnsi="Arial" w:cs="Arial"/>
                <w:sz w:val="24"/>
              </w:rPr>
            </w:pPr>
          </w:p>
        </w:tc>
        <w:tc>
          <w:tcPr>
            <w:tcW w:w="1236" w:type="dxa"/>
            <w:shd w:val="clear" w:color="auto" w:fill="F2F2F2" w:themeFill="background1" w:themeFillShade="F2"/>
          </w:tcPr>
          <w:p w:rsidR="005D61F9" w:rsidRPr="00F8123A" w:rsidRDefault="005D61F9" w:rsidP="003A54E0">
            <w:pPr>
              <w:rPr>
                <w:rFonts w:ascii="Arial" w:hAnsi="Arial" w:cs="Arial"/>
                <w:sz w:val="24"/>
              </w:rPr>
            </w:pPr>
          </w:p>
        </w:tc>
        <w:tc>
          <w:tcPr>
            <w:tcW w:w="1169" w:type="dxa"/>
            <w:shd w:val="clear" w:color="auto" w:fill="F2F2F2" w:themeFill="background1" w:themeFillShade="F2"/>
          </w:tcPr>
          <w:p w:rsidR="005D61F9" w:rsidRPr="00F8123A" w:rsidRDefault="005D61F9" w:rsidP="003A54E0">
            <w:pPr>
              <w:rPr>
                <w:rFonts w:ascii="Arial" w:hAnsi="Arial" w:cs="Arial"/>
                <w:sz w:val="24"/>
              </w:rPr>
            </w:pPr>
          </w:p>
        </w:tc>
        <w:tc>
          <w:tcPr>
            <w:tcW w:w="1457" w:type="dxa"/>
            <w:shd w:val="clear" w:color="auto" w:fill="F2F2F2" w:themeFill="background1" w:themeFillShade="F2"/>
          </w:tcPr>
          <w:p w:rsidR="005D61F9" w:rsidRPr="00F8123A" w:rsidRDefault="005D61F9" w:rsidP="003A54E0">
            <w:pPr>
              <w:rPr>
                <w:rFonts w:ascii="Arial" w:hAnsi="Arial" w:cs="Arial"/>
                <w:sz w:val="24"/>
              </w:rPr>
            </w:pPr>
          </w:p>
        </w:tc>
        <w:tc>
          <w:tcPr>
            <w:tcW w:w="1311" w:type="dxa"/>
            <w:shd w:val="clear" w:color="auto" w:fill="F2F2F2" w:themeFill="background1" w:themeFillShade="F2"/>
          </w:tcPr>
          <w:p w:rsidR="005D61F9" w:rsidRPr="00F8123A" w:rsidRDefault="005D61F9" w:rsidP="003A54E0">
            <w:pPr>
              <w:rPr>
                <w:rFonts w:ascii="Arial" w:hAnsi="Arial" w:cs="Arial"/>
                <w:sz w:val="24"/>
              </w:rPr>
            </w:pPr>
          </w:p>
        </w:tc>
        <w:tc>
          <w:tcPr>
            <w:tcW w:w="1284" w:type="dxa"/>
            <w:shd w:val="clear" w:color="auto" w:fill="F2F2F2" w:themeFill="background1" w:themeFillShade="F2"/>
          </w:tcPr>
          <w:p w:rsidR="005D61F9" w:rsidRPr="00F8123A" w:rsidRDefault="005D61F9" w:rsidP="003A54E0">
            <w:pPr>
              <w:rPr>
                <w:rFonts w:ascii="Arial" w:hAnsi="Arial" w:cs="Arial"/>
                <w:sz w:val="24"/>
              </w:rPr>
            </w:pPr>
          </w:p>
        </w:tc>
        <w:tc>
          <w:tcPr>
            <w:tcW w:w="1497" w:type="dxa"/>
            <w:shd w:val="clear" w:color="auto" w:fill="F2F2F2" w:themeFill="background1" w:themeFillShade="F2"/>
          </w:tcPr>
          <w:p w:rsidR="005D61F9" w:rsidRPr="00F8123A" w:rsidRDefault="005D61F9" w:rsidP="003A54E0">
            <w:pPr>
              <w:rPr>
                <w:rFonts w:ascii="Arial" w:hAnsi="Arial" w:cs="Arial"/>
                <w:sz w:val="24"/>
              </w:rPr>
            </w:pPr>
          </w:p>
        </w:tc>
      </w:tr>
      <w:tr w:rsidR="005D61F9" w:rsidRPr="00F8123A" w:rsidTr="003A54E0">
        <w:tc>
          <w:tcPr>
            <w:tcW w:w="2778" w:type="dxa"/>
            <w:shd w:val="clear" w:color="auto" w:fill="95B3D7" w:themeFill="accent1" w:themeFillTint="99"/>
          </w:tcPr>
          <w:p w:rsidR="005D61F9" w:rsidRPr="00F8123A" w:rsidRDefault="005D61F9" w:rsidP="003A54E0">
            <w:pPr>
              <w:rPr>
                <w:rFonts w:ascii="Arial" w:hAnsi="Arial" w:cs="Arial"/>
                <w:b/>
                <w:sz w:val="24"/>
              </w:rPr>
            </w:pPr>
            <w:proofErr w:type="gramStart"/>
            <w:r w:rsidRPr="00F8123A">
              <w:rPr>
                <w:rStyle w:val="A3"/>
                <w:rFonts w:ascii="Arial" w:hAnsi="Arial" w:cs="Arial"/>
                <w:b/>
                <w:sz w:val="24"/>
              </w:rPr>
              <w:t>data</w:t>
            </w:r>
            <w:proofErr w:type="gramEnd"/>
            <w:r w:rsidRPr="00F8123A">
              <w:rPr>
                <w:rStyle w:val="A3"/>
                <w:rFonts w:ascii="Arial" w:hAnsi="Arial" w:cs="Arial"/>
                <w:b/>
                <w:sz w:val="24"/>
              </w:rPr>
              <w:t xml:space="preserve"> from staff satisfaction </w:t>
            </w:r>
            <w:proofErr w:type="spellStart"/>
            <w:r w:rsidRPr="00F8123A">
              <w:rPr>
                <w:rStyle w:val="A3"/>
                <w:rFonts w:ascii="Arial" w:hAnsi="Arial" w:cs="Arial"/>
                <w:b/>
                <w:sz w:val="24"/>
              </w:rPr>
              <w:t>survey</w:t>
            </w:r>
            <w:r>
              <w:rPr>
                <w:rStyle w:val="A3"/>
                <w:rFonts w:ascii="Arial" w:hAnsi="Arial" w:cs="Arial"/>
                <w:b/>
                <w:sz w:val="24"/>
                <w:vertAlign w:val="superscript"/>
              </w:rPr>
              <w:t>E</w:t>
            </w:r>
            <w:proofErr w:type="spellEnd"/>
            <w:r w:rsidRPr="00F8123A">
              <w:rPr>
                <w:rStyle w:val="A3"/>
                <w:rFonts w:ascii="Arial" w:hAnsi="Arial" w:cs="Arial"/>
                <w:b/>
                <w:sz w:val="24"/>
              </w:rPr>
              <w:t>.</w:t>
            </w:r>
          </w:p>
        </w:tc>
        <w:tc>
          <w:tcPr>
            <w:tcW w:w="1198" w:type="dxa"/>
            <w:shd w:val="clear" w:color="auto" w:fill="F2F2F2" w:themeFill="background1" w:themeFillShade="F2"/>
          </w:tcPr>
          <w:p w:rsidR="005D61F9" w:rsidRPr="00F8123A" w:rsidRDefault="005D61F9" w:rsidP="003A54E0">
            <w:pPr>
              <w:rPr>
                <w:rFonts w:ascii="Arial" w:hAnsi="Arial" w:cs="Arial"/>
                <w:sz w:val="24"/>
              </w:rPr>
            </w:pPr>
          </w:p>
        </w:tc>
        <w:tc>
          <w:tcPr>
            <w:tcW w:w="997" w:type="dxa"/>
            <w:shd w:val="clear" w:color="auto" w:fill="F2F2F2" w:themeFill="background1" w:themeFillShade="F2"/>
          </w:tcPr>
          <w:p w:rsidR="005D61F9" w:rsidRPr="00F8123A" w:rsidRDefault="005D61F9" w:rsidP="003A54E0">
            <w:pPr>
              <w:rPr>
                <w:rFonts w:ascii="Arial" w:hAnsi="Arial" w:cs="Arial"/>
                <w:sz w:val="24"/>
              </w:rPr>
            </w:pPr>
          </w:p>
        </w:tc>
        <w:tc>
          <w:tcPr>
            <w:tcW w:w="1247" w:type="dxa"/>
            <w:shd w:val="clear" w:color="auto" w:fill="F2F2F2" w:themeFill="background1" w:themeFillShade="F2"/>
          </w:tcPr>
          <w:p w:rsidR="005D61F9" w:rsidRPr="00F8123A" w:rsidRDefault="005D61F9" w:rsidP="003A54E0">
            <w:pPr>
              <w:rPr>
                <w:rFonts w:ascii="Arial" w:hAnsi="Arial" w:cs="Arial"/>
                <w:sz w:val="24"/>
              </w:rPr>
            </w:pPr>
          </w:p>
        </w:tc>
        <w:tc>
          <w:tcPr>
            <w:tcW w:w="1236" w:type="dxa"/>
            <w:shd w:val="clear" w:color="auto" w:fill="F2F2F2" w:themeFill="background1" w:themeFillShade="F2"/>
          </w:tcPr>
          <w:p w:rsidR="005D61F9" w:rsidRPr="00F8123A" w:rsidRDefault="005D61F9" w:rsidP="003A54E0">
            <w:pPr>
              <w:rPr>
                <w:rFonts w:ascii="Arial" w:hAnsi="Arial" w:cs="Arial"/>
                <w:sz w:val="24"/>
              </w:rPr>
            </w:pPr>
          </w:p>
        </w:tc>
        <w:tc>
          <w:tcPr>
            <w:tcW w:w="1169" w:type="dxa"/>
            <w:shd w:val="clear" w:color="auto" w:fill="F2F2F2" w:themeFill="background1" w:themeFillShade="F2"/>
          </w:tcPr>
          <w:p w:rsidR="005D61F9" w:rsidRPr="00F8123A" w:rsidRDefault="005D61F9" w:rsidP="003A54E0">
            <w:pPr>
              <w:rPr>
                <w:rFonts w:ascii="Arial" w:hAnsi="Arial" w:cs="Arial"/>
                <w:sz w:val="24"/>
              </w:rPr>
            </w:pPr>
          </w:p>
        </w:tc>
        <w:tc>
          <w:tcPr>
            <w:tcW w:w="1457" w:type="dxa"/>
            <w:shd w:val="clear" w:color="auto" w:fill="F2F2F2" w:themeFill="background1" w:themeFillShade="F2"/>
          </w:tcPr>
          <w:p w:rsidR="005D61F9" w:rsidRPr="00F8123A" w:rsidRDefault="005D61F9" w:rsidP="003A54E0">
            <w:pPr>
              <w:rPr>
                <w:rFonts w:ascii="Arial" w:hAnsi="Arial" w:cs="Arial"/>
                <w:sz w:val="24"/>
              </w:rPr>
            </w:pPr>
          </w:p>
        </w:tc>
        <w:tc>
          <w:tcPr>
            <w:tcW w:w="1311" w:type="dxa"/>
            <w:shd w:val="clear" w:color="auto" w:fill="F2F2F2" w:themeFill="background1" w:themeFillShade="F2"/>
          </w:tcPr>
          <w:p w:rsidR="005D61F9" w:rsidRPr="00F8123A" w:rsidRDefault="005D61F9" w:rsidP="003A54E0">
            <w:pPr>
              <w:rPr>
                <w:rFonts w:ascii="Arial" w:hAnsi="Arial" w:cs="Arial"/>
                <w:sz w:val="24"/>
              </w:rPr>
            </w:pPr>
          </w:p>
        </w:tc>
        <w:tc>
          <w:tcPr>
            <w:tcW w:w="1284" w:type="dxa"/>
            <w:shd w:val="clear" w:color="auto" w:fill="F2F2F2" w:themeFill="background1" w:themeFillShade="F2"/>
          </w:tcPr>
          <w:p w:rsidR="005D61F9" w:rsidRPr="00F8123A" w:rsidRDefault="005D61F9" w:rsidP="003A54E0">
            <w:pPr>
              <w:rPr>
                <w:rFonts w:ascii="Arial" w:hAnsi="Arial" w:cs="Arial"/>
                <w:sz w:val="24"/>
              </w:rPr>
            </w:pPr>
          </w:p>
        </w:tc>
        <w:tc>
          <w:tcPr>
            <w:tcW w:w="1497" w:type="dxa"/>
            <w:shd w:val="clear" w:color="auto" w:fill="F2F2F2" w:themeFill="background1" w:themeFillShade="F2"/>
          </w:tcPr>
          <w:p w:rsidR="005D61F9" w:rsidRPr="00F8123A" w:rsidRDefault="005D61F9" w:rsidP="003A54E0">
            <w:pPr>
              <w:rPr>
                <w:rFonts w:ascii="Arial" w:hAnsi="Arial" w:cs="Arial"/>
                <w:sz w:val="24"/>
              </w:rPr>
            </w:pPr>
          </w:p>
        </w:tc>
      </w:tr>
    </w:tbl>
    <w:p w:rsidR="005D61F9" w:rsidRPr="00F8123A" w:rsidRDefault="005D61F9" w:rsidP="005D61F9">
      <w:pPr>
        <w:pStyle w:val="Pa5"/>
        <w:spacing w:after="100"/>
        <w:rPr>
          <w:rFonts w:ascii="Arial" w:hAnsi="Arial" w:cs="Arial"/>
        </w:rPr>
      </w:pPr>
    </w:p>
    <w:p w:rsidR="005D61F9" w:rsidRPr="00F8123A" w:rsidRDefault="005D61F9" w:rsidP="005D61F9">
      <w:pPr>
        <w:rPr>
          <w:rFonts w:cs="Arial"/>
          <w:sz w:val="24"/>
        </w:rPr>
      </w:pPr>
    </w:p>
    <w:p w:rsidR="005D61F9" w:rsidRDefault="005D61F9" w:rsidP="005D61F9">
      <w:pPr>
        <w:rPr>
          <w:rFonts w:cs="Arial"/>
          <w:b/>
          <w:sz w:val="24"/>
        </w:rPr>
      </w:pPr>
    </w:p>
    <w:p w:rsidR="005D61F9" w:rsidRDefault="005D61F9" w:rsidP="005D61F9">
      <w:pPr>
        <w:rPr>
          <w:rFonts w:cs="Arial"/>
          <w:b/>
          <w:sz w:val="24"/>
        </w:rPr>
      </w:pPr>
      <w:r>
        <w:rPr>
          <w:rFonts w:cs="Arial"/>
          <w:b/>
          <w:sz w:val="24"/>
        </w:rPr>
        <w:br w:type="page"/>
      </w:r>
    </w:p>
    <w:p w:rsidR="005D61F9" w:rsidRPr="00F74450" w:rsidRDefault="005D61F9" w:rsidP="005D61F9">
      <w:pPr>
        <w:rPr>
          <w:rFonts w:cs="Arial"/>
          <w:b/>
          <w:sz w:val="24"/>
        </w:rPr>
      </w:pPr>
      <w:r w:rsidRPr="00F74450">
        <w:rPr>
          <w:rFonts w:cs="Arial"/>
          <w:b/>
          <w:sz w:val="24"/>
        </w:rPr>
        <w:lastRenderedPageBreak/>
        <w:t>References</w:t>
      </w:r>
    </w:p>
    <w:p w:rsidR="005D61F9" w:rsidRDefault="005D61F9" w:rsidP="005D61F9">
      <w:pPr>
        <w:rPr>
          <w:rFonts w:cs="Arial"/>
          <w:sz w:val="24"/>
        </w:rPr>
      </w:pPr>
      <w:r>
        <w:rPr>
          <w:rFonts w:cs="Arial"/>
          <w:sz w:val="24"/>
        </w:rPr>
        <w:t xml:space="preserve">Northern Ireland Neighbourhood Information Service – available at: </w:t>
      </w:r>
      <w:hyperlink r:id="rId22" w:history="1">
        <w:r w:rsidRPr="0052580A">
          <w:rPr>
            <w:rStyle w:val="Hyperlink"/>
            <w:rFonts w:cs="Arial"/>
            <w:sz w:val="24"/>
          </w:rPr>
          <w:t>http://www.ninis2.nisra.gov.uk/public/Home.aspx</w:t>
        </w:r>
      </w:hyperlink>
    </w:p>
    <w:p w:rsidR="005D61F9" w:rsidRDefault="005D61F9" w:rsidP="005D61F9">
      <w:pPr>
        <w:rPr>
          <w:rFonts w:cs="Arial"/>
          <w:sz w:val="24"/>
        </w:rPr>
      </w:pPr>
      <w:proofErr w:type="spellStart"/>
      <w:r>
        <w:rPr>
          <w:rFonts w:cs="Arial"/>
          <w:sz w:val="24"/>
        </w:rPr>
        <w:t>PfG</w:t>
      </w:r>
      <w:proofErr w:type="spellEnd"/>
      <w:r>
        <w:rPr>
          <w:rFonts w:cs="Arial"/>
          <w:sz w:val="24"/>
        </w:rPr>
        <w:t xml:space="preserve"> Indicators Measurement Annex – available at: </w:t>
      </w:r>
      <w:hyperlink r:id="rId23" w:history="1">
        <w:r w:rsidRPr="00E11952">
          <w:rPr>
            <w:rStyle w:val="Hyperlink"/>
            <w:rFonts w:cs="Arial"/>
            <w:sz w:val="24"/>
          </w:rPr>
          <w:t>http://www.nisra.gov.uk/pfg/</w:t>
        </w:r>
      </w:hyperlink>
    </w:p>
    <w:p w:rsidR="005D61F9" w:rsidRDefault="005D61F9" w:rsidP="005D61F9">
      <w:pPr>
        <w:rPr>
          <w:rFonts w:cs="Arial"/>
          <w:sz w:val="24"/>
        </w:rPr>
      </w:pPr>
      <w:r>
        <w:rPr>
          <w:rFonts w:cs="Arial"/>
          <w:sz w:val="24"/>
        </w:rPr>
        <w:t xml:space="preserve">Northern Ireland Health Survey First Results 2014/15 – available at: </w:t>
      </w:r>
      <w:hyperlink r:id="rId24" w:history="1">
        <w:r w:rsidRPr="0052580A">
          <w:rPr>
            <w:rStyle w:val="Hyperlink"/>
            <w:rFonts w:cs="Arial"/>
            <w:sz w:val="24"/>
          </w:rPr>
          <w:t>https://www.health-ni.gov.uk/sites/default/files/publications/dhssps/hsni-first-results-14-15.pdf</w:t>
        </w:r>
      </w:hyperlink>
    </w:p>
    <w:p w:rsidR="005D61F9" w:rsidRPr="00F74450" w:rsidRDefault="005D61F9" w:rsidP="005D61F9">
      <w:pPr>
        <w:rPr>
          <w:rFonts w:cs="Arial"/>
          <w:b/>
          <w:sz w:val="24"/>
        </w:rPr>
      </w:pPr>
      <w:r w:rsidRPr="00F74450">
        <w:rPr>
          <w:rFonts w:cs="Arial"/>
          <w:b/>
          <w:sz w:val="24"/>
        </w:rPr>
        <w:t>Notes</w:t>
      </w:r>
    </w:p>
    <w:p w:rsidR="005D61F9" w:rsidRDefault="005D61F9" w:rsidP="005D61F9">
      <w:pPr>
        <w:pStyle w:val="ListParagraph"/>
        <w:numPr>
          <w:ilvl w:val="0"/>
          <w:numId w:val="22"/>
        </w:numPr>
        <w:spacing w:after="200" w:line="276" w:lineRule="auto"/>
        <w:rPr>
          <w:rFonts w:cs="Arial"/>
          <w:sz w:val="24"/>
        </w:rPr>
      </w:pPr>
      <w:r>
        <w:rPr>
          <w:rFonts w:cs="Arial"/>
          <w:sz w:val="24"/>
        </w:rPr>
        <w:t>Information drawn from the m</w:t>
      </w:r>
      <w:r w:rsidRPr="00E11952">
        <w:rPr>
          <w:rFonts w:cs="Arial"/>
          <w:sz w:val="24"/>
        </w:rPr>
        <w:t>easurement annex</w:t>
      </w:r>
      <w:r>
        <w:rPr>
          <w:rFonts w:cs="Arial"/>
          <w:sz w:val="24"/>
        </w:rPr>
        <w:t xml:space="preserve"> for </w:t>
      </w:r>
      <w:proofErr w:type="spellStart"/>
      <w:r>
        <w:rPr>
          <w:rFonts w:cs="Arial"/>
          <w:sz w:val="24"/>
        </w:rPr>
        <w:t>PfG</w:t>
      </w:r>
      <w:proofErr w:type="spellEnd"/>
      <w:r>
        <w:rPr>
          <w:rFonts w:cs="Arial"/>
          <w:sz w:val="24"/>
        </w:rPr>
        <w:t xml:space="preserve"> indicators</w:t>
      </w:r>
      <w:r w:rsidRPr="00E11952">
        <w:rPr>
          <w:rFonts w:cs="Arial"/>
          <w:sz w:val="24"/>
        </w:rPr>
        <w:t xml:space="preserve"> at </w:t>
      </w:r>
      <w:hyperlink r:id="rId25" w:history="1">
        <w:r w:rsidRPr="00E11952">
          <w:rPr>
            <w:rStyle w:val="Hyperlink"/>
            <w:rFonts w:cs="Arial"/>
            <w:sz w:val="24"/>
          </w:rPr>
          <w:t>http://www.nisra.gov.uk/pfg/</w:t>
        </w:r>
      </w:hyperlink>
    </w:p>
    <w:p w:rsidR="005D61F9" w:rsidRPr="00F74450" w:rsidRDefault="005D61F9" w:rsidP="005D61F9">
      <w:pPr>
        <w:pStyle w:val="ListParagraph"/>
        <w:numPr>
          <w:ilvl w:val="1"/>
          <w:numId w:val="22"/>
        </w:numPr>
        <w:spacing w:after="200" w:line="276" w:lineRule="auto"/>
        <w:rPr>
          <w:rFonts w:cs="Arial"/>
          <w:sz w:val="24"/>
        </w:rPr>
      </w:pPr>
      <w:r>
        <w:rPr>
          <w:rFonts w:cs="Arial"/>
          <w:sz w:val="24"/>
        </w:rPr>
        <w:t xml:space="preserve">Please note the following table for the </w:t>
      </w:r>
      <w:proofErr w:type="spellStart"/>
      <w:r>
        <w:rPr>
          <w:rFonts w:cs="Arial"/>
          <w:sz w:val="24"/>
        </w:rPr>
        <w:t>PfG</w:t>
      </w:r>
      <w:proofErr w:type="spellEnd"/>
      <w:r>
        <w:rPr>
          <w:rFonts w:cs="Arial"/>
          <w:sz w:val="24"/>
        </w:rPr>
        <w:t xml:space="preserve"> indicator on mental health</w:t>
      </w:r>
    </w:p>
    <w:tbl>
      <w:tblPr>
        <w:tblStyle w:val="TableGrid"/>
        <w:tblW w:w="9658" w:type="dxa"/>
        <w:jc w:val="center"/>
        <w:tblLook w:val="04A0" w:firstRow="1" w:lastRow="0" w:firstColumn="1" w:lastColumn="0" w:noHBand="0" w:noVBand="1"/>
      </w:tblPr>
      <w:tblGrid>
        <w:gridCol w:w="4219"/>
        <w:gridCol w:w="903"/>
        <w:gridCol w:w="4536"/>
      </w:tblGrid>
      <w:tr w:rsidR="005D61F9" w:rsidRPr="00F8123A" w:rsidTr="003A54E0">
        <w:trPr>
          <w:trHeight w:val="340"/>
          <w:jc w:val="center"/>
        </w:trPr>
        <w:tc>
          <w:tcPr>
            <w:tcW w:w="4219" w:type="dxa"/>
            <w:shd w:val="clear" w:color="auto" w:fill="D9D9D9" w:themeFill="background1" w:themeFillShade="D9"/>
            <w:vAlign w:val="center"/>
          </w:tcPr>
          <w:p w:rsidR="005D61F9" w:rsidRPr="00F8123A" w:rsidRDefault="005D61F9" w:rsidP="003A54E0">
            <w:pPr>
              <w:rPr>
                <w:rFonts w:ascii="Arial" w:hAnsi="Arial" w:cs="Arial"/>
                <w:sz w:val="24"/>
              </w:rPr>
            </w:pPr>
            <w:r w:rsidRPr="00F8123A">
              <w:rPr>
                <w:rFonts w:ascii="Arial" w:hAnsi="Arial" w:cs="Arial"/>
                <w:b/>
                <w:sz w:val="24"/>
              </w:rPr>
              <w:t>Disability</w:t>
            </w:r>
          </w:p>
        </w:tc>
        <w:tc>
          <w:tcPr>
            <w:tcW w:w="903" w:type="dxa"/>
            <w:vAlign w:val="center"/>
          </w:tcPr>
          <w:p w:rsidR="005D61F9" w:rsidRPr="00F8123A" w:rsidRDefault="005D61F9" w:rsidP="003A54E0">
            <w:pPr>
              <w:rPr>
                <w:rFonts w:ascii="Arial" w:hAnsi="Arial" w:cs="Arial"/>
                <w:sz w:val="24"/>
              </w:rPr>
            </w:pPr>
            <w:r w:rsidRPr="00F8123A">
              <w:rPr>
                <w:rFonts w:ascii="Arial" w:hAnsi="Arial" w:cs="Arial"/>
                <w:sz w:val="24"/>
              </w:rPr>
              <w:t>No</w:t>
            </w:r>
          </w:p>
        </w:tc>
        <w:tc>
          <w:tcPr>
            <w:tcW w:w="4536" w:type="dxa"/>
            <w:vAlign w:val="center"/>
          </w:tcPr>
          <w:p w:rsidR="005D61F9" w:rsidRPr="00F8123A" w:rsidRDefault="005D61F9" w:rsidP="003A54E0">
            <w:pPr>
              <w:rPr>
                <w:rFonts w:ascii="Arial" w:hAnsi="Arial" w:cs="Arial"/>
                <w:sz w:val="24"/>
              </w:rPr>
            </w:pPr>
            <w:r w:rsidRPr="00F8123A">
              <w:rPr>
                <w:rFonts w:ascii="Arial" w:hAnsi="Arial" w:cs="Arial"/>
                <w:sz w:val="24"/>
              </w:rPr>
              <w:t>Questions on long-standing illness and limiting long-standing illness.</w:t>
            </w:r>
          </w:p>
        </w:tc>
      </w:tr>
      <w:tr w:rsidR="005D61F9" w:rsidRPr="00F8123A" w:rsidTr="003A54E0">
        <w:trPr>
          <w:trHeight w:val="340"/>
          <w:jc w:val="center"/>
        </w:trPr>
        <w:tc>
          <w:tcPr>
            <w:tcW w:w="4219" w:type="dxa"/>
            <w:shd w:val="clear" w:color="auto" w:fill="D9D9D9" w:themeFill="background1" w:themeFillShade="D9"/>
            <w:vAlign w:val="center"/>
          </w:tcPr>
          <w:p w:rsidR="005D61F9" w:rsidRPr="00F8123A" w:rsidRDefault="005D61F9" w:rsidP="003A54E0">
            <w:pPr>
              <w:rPr>
                <w:rFonts w:ascii="Arial" w:hAnsi="Arial" w:cs="Arial"/>
                <w:sz w:val="24"/>
              </w:rPr>
            </w:pPr>
            <w:r w:rsidRPr="00F8123A">
              <w:rPr>
                <w:rFonts w:ascii="Arial" w:hAnsi="Arial" w:cs="Arial"/>
                <w:b/>
                <w:sz w:val="24"/>
              </w:rPr>
              <w:t>Dependants</w:t>
            </w:r>
          </w:p>
        </w:tc>
        <w:tc>
          <w:tcPr>
            <w:tcW w:w="903" w:type="dxa"/>
            <w:vAlign w:val="center"/>
          </w:tcPr>
          <w:p w:rsidR="005D61F9" w:rsidRPr="00F8123A" w:rsidRDefault="005D61F9" w:rsidP="003A54E0">
            <w:pPr>
              <w:rPr>
                <w:rFonts w:ascii="Arial" w:hAnsi="Arial" w:cs="Arial"/>
                <w:sz w:val="24"/>
              </w:rPr>
            </w:pPr>
            <w:r w:rsidRPr="00F8123A">
              <w:rPr>
                <w:rFonts w:ascii="Arial" w:hAnsi="Arial" w:cs="Arial"/>
                <w:sz w:val="24"/>
              </w:rPr>
              <w:t>No</w:t>
            </w:r>
          </w:p>
        </w:tc>
        <w:tc>
          <w:tcPr>
            <w:tcW w:w="4536" w:type="dxa"/>
            <w:vAlign w:val="center"/>
          </w:tcPr>
          <w:p w:rsidR="005D61F9" w:rsidRPr="00F8123A" w:rsidRDefault="005D61F9" w:rsidP="003A54E0">
            <w:pPr>
              <w:rPr>
                <w:rFonts w:ascii="Arial" w:hAnsi="Arial" w:cs="Arial"/>
                <w:sz w:val="24"/>
              </w:rPr>
            </w:pPr>
            <w:r w:rsidRPr="00F8123A">
              <w:rPr>
                <w:rFonts w:ascii="Arial" w:hAnsi="Arial" w:cs="Arial"/>
                <w:sz w:val="24"/>
              </w:rPr>
              <w:t>There is a question on the number of children in the household.</w:t>
            </w:r>
          </w:p>
        </w:tc>
      </w:tr>
      <w:tr w:rsidR="005D61F9" w:rsidRPr="00F8123A" w:rsidTr="003A54E0">
        <w:trPr>
          <w:trHeight w:val="340"/>
          <w:jc w:val="center"/>
        </w:trPr>
        <w:tc>
          <w:tcPr>
            <w:tcW w:w="4219" w:type="dxa"/>
            <w:shd w:val="clear" w:color="auto" w:fill="D9D9D9" w:themeFill="background1" w:themeFillShade="D9"/>
            <w:vAlign w:val="center"/>
          </w:tcPr>
          <w:p w:rsidR="005D61F9" w:rsidRPr="00F8123A" w:rsidRDefault="005D61F9" w:rsidP="003A54E0">
            <w:pPr>
              <w:rPr>
                <w:rFonts w:ascii="Arial" w:hAnsi="Arial" w:cs="Arial"/>
                <w:sz w:val="24"/>
              </w:rPr>
            </w:pPr>
            <w:r w:rsidRPr="00F8123A">
              <w:rPr>
                <w:rFonts w:ascii="Arial" w:hAnsi="Arial" w:cs="Arial"/>
                <w:b/>
                <w:sz w:val="24"/>
              </w:rPr>
              <w:t>Sexual Orientation</w:t>
            </w:r>
          </w:p>
        </w:tc>
        <w:tc>
          <w:tcPr>
            <w:tcW w:w="903" w:type="dxa"/>
            <w:vAlign w:val="center"/>
          </w:tcPr>
          <w:p w:rsidR="005D61F9" w:rsidRPr="00F8123A" w:rsidRDefault="005D61F9" w:rsidP="003A54E0">
            <w:pPr>
              <w:rPr>
                <w:rFonts w:ascii="Arial" w:hAnsi="Arial" w:cs="Arial"/>
                <w:sz w:val="24"/>
              </w:rPr>
            </w:pPr>
            <w:r w:rsidRPr="00F8123A">
              <w:rPr>
                <w:rFonts w:ascii="Arial" w:hAnsi="Arial" w:cs="Arial"/>
                <w:sz w:val="24"/>
              </w:rPr>
              <w:t>No</w:t>
            </w:r>
          </w:p>
        </w:tc>
        <w:tc>
          <w:tcPr>
            <w:tcW w:w="4536" w:type="dxa"/>
            <w:vAlign w:val="center"/>
          </w:tcPr>
          <w:p w:rsidR="005D61F9" w:rsidRPr="00F8123A" w:rsidRDefault="005D61F9" w:rsidP="003A54E0">
            <w:pPr>
              <w:rPr>
                <w:rFonts w:ascii="Arial" w:hAnsi="Arial" w:cs="Arial"/>
                <w:sz w:val="24"/>
              </w:rPr>
            </w:pPr>
            <w:r w:rsidRPr="00F8123A">
              <w:rPr>
                <w:rFonts w:ascii="Arial" w:hAnsi="Arial" w:cs="Arial"/>
                <w:sz w:val="24"/>
              </w:rPr>
              <w:t>There is a question on sexual identity.</w:t>
            </w:r>
          </w:p>
        </w:tc>
      </w:tr>
      <w:tr w:rsidR="005D61F9" w:rsidRPr="00F8123A" w:rsidTr="003A54E0">
        <w:trPr>
          <w:trHeight w:val="340"/>
          <w:jc w:val="center"/>
        </w:trPr>
        <w:tc>
          <w:tcPr>
            <w:tcW w:w="4219" w:type="dxa"/>
            <w:shd w:val="clear" w:color="auto" w:fill="D9D9D9" w:themeFill="background1" w:themeFillShade="D9"/>
            <w:vAlign w:val="center"/>
          </w:tcPr>
          <w:p w:rsidR="005D61F9" w:rsidRPr="00F8123A" w:rsidRDefault="005D61F9" w:rsidP="003A54E0">
            <w:pPr>
              <w:rPr>
                <w:rFonts w:ascii="Arial" w:hAnsi="Arial" w:cs="Arial"/>
                <w:sz w:val="24"/>
              </w:rPr>
            </w:pPr>
            <w:r w:rsidRPr="00F8123A">
              <w:rPr>
                <w:rFonts w:ascii="Arial" w:hAnsi="Arial" w:cs="Arial"/>
                <w:b/>
                <w:sz w:val="24"/>
              </w:rPr>
              <w:t>Racial Group</w:t>
            </w:r>
          </w:p>
        </w:tc>
        <w:tc>
          <w:tcPr>
            <w:tcW w:w="903" w:type="dxa"/>
            <w:vAlign w:val="center"/>
          </w:tcPr>
          <w:p w:rsidR="005D61F9" w:rsidRPr="00F8123A" w:rsidRDefault="005D61F9" w:rsidP="003A54E0">
            <w:pPr>
              <w:rPr>
                <w:rFonts w:ascii="Arial" w:hAnsi="Arial" w:cs="Arial"/>
                <w:sz w:val="24"/>
              </w:rPr>
            </w:pPr>
            <w:r w:rsidRPr="00F8123A">
              <w:rPr>
                <w:rFonts w:ascii="Arial" w:hAnsi="Arial" w:cs="Arial"/>
                <w:sz w:val="24"/>
              </w:rPr>
              <w:t>No</w:t>
            </w:r>
          </w:p>
        </w:tc>
        <w:tc>
          <w:tcPr>
            <w:tcW w:w="4536" w:type="dxa"/>
            <w:vAlign w:val="center"/>
          </w:tcPr>
          <w:p w:rsidR="005D61F9" w:rsidRPr="00F8123A" w:rsidRDefault="005D61F9" w:rsidP="003A54E0">
            <w:pPr>
              <w:rPr>
                <w:rFonts w:ascii="Arial" w:hAnsi="Arial" w:cs="Arial"/>
                <w:sz w:val="24"/>
              </w:rPr>
            </w:pPr>
            <w:r w:rsidRPr="00F8123A">
              <w:rPr>
                <w:rFonts w:ascii="Arial" w:hAnsi="Arial" w:cs="Arial"/>
                <w:sz w:val="24"/>
              </w:rPr>
              <w:t>There is a question on ethnic group.</w:t>
            </w:r>
          </w:p>
        </w:tc>
      </w:tr>
    </w:tbl>
    <w:p w:rsidR="005D61F9" w:rsidRPr="00F8123A" w:rsidRDefault="005D61F9" w:rsidP="005D61F9">
      <w:pPr>
        <w:rPr>
          <w:rFonts w:cs="Arial"/>
          <w:sz w:val="24"/>
        </w:rPr>
      </w:pPr>
    </w:p>
    <w:p w:rsidR="005D61F9" w:rsidRPr="005D61F9" w:rsidRDefault="005D61F9" w:rsidP="005D61F9">
      <w:pPr>
        <w:pStyle w:val="Pa5"/>
        <w:numPr>
          <w:ilvl w:val="0"/>
          <w:numId w:val="22"/>
        </w:numPr>
        <w:spacing w:after="100"/>
      </w:pPr>
      <w:r w:rsidRPr="005D61F9">
        <w:t xml:space="preserve">Data development is required on the </w:t>
      </w:r>
      <w:proofErr w:type="spellStart"/>
      <w:r w:rsidRPr="005D61F9">
        <w:t>PfG</w:t>
      </w:r>
      <w:proofErr w:type="spellEnd"/>
      <w:r w:rsidRPr="005D61F9">
        <w:t xml:space="preserve"> health care experience indicator: % of people who are satisfied with health and social care (based on their recent contact); </w:t>
      </w:r>
    </w:p>
    <w:p w:rsidR="005D61F9" w:rsidRDefault="005D61F9" w:rsidP="005D61F9">
      <w:pPr>
        <w:pStyle w:val="Pa5"/>
        <w:numPr>
          <w:ilvl w:val="0"/>
          <w:numId w:val="22"/>
        </w:numPr>
        <w:spacing w:after="100"/>
      </w:pPr>
      <w:r>
        <w:t>Information not available on NINIS but work will continue to identify if and where possible and appropriate</w:t>
      </w:r>
    </w:p>
    <w:p w:rsidR="005D61F9" w:rsidRDefault="005D61F9" w:rsidP="005D61F9">
      <w:pPr>
        <w:pStyle w:val="Pa5"/>
        <w:numPr>
          <w:ilvl w:val="0"/>
          <w:numId w:val="22"/>
        </w:numPr>
        <w:spacing w:after="100"/>
      </w:pPr>
      <w:r>
        <w:t xml:space="preserve">Information also taken from the </w:t>
      </w:r>
      <w:r>
        <w:rPr>
          <w:rFonts w:ascii="Arial" w:hAnsi="Arial" w:cs="Arial"/>
        </w:rPr>
        <w:t>Northern Ireland Health Survey First Results 2014/15</w:t>
      </w:r>
    </w:p>
    <w:p w:rsidR="005D61F9" w:rsidRPr="005D61F9" w:rsidRDefault="005D61F9" w:rsidP="003F30F7">
      <w:pPr>
        <w:pStyle w:val="Default"/>
        <w:numPr>
          <w:ilvl w:val="0"/>
          <w:numId w:val="22"/>
        </w:numPr>
        <w:adjustRightInd w:val="0"/>
      </w:pPr>
      <w:r>
        <w:t>Unknown at time of publication but work continues to consider this as the Corporate Plan and equalit</w:t>
      </w:r>
      <w:r>
        <w:t>y screening develop and finalise</w:t>
      </w:r>
    </w:p>
    <w:sectPr w:rsidR="005D61F9" w:rsidRPr="005D61F9" w:rsidSect="005D61F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DE" w:rsidRDefault="008F05DE">
      <w:pPr>
        <w:spacing w:after="0"/>
      </w:pPr>
      <w:r>
        <w:separator/>
      </w:r>
    </w:p>
  </w:endnote>
  <w:endnote w:type="continuationSeparator" w:id="0">
    <w:p w:rsidR="008F05DE" w:rsidRDefault="008F0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DE" w:rsidRDefault="008F0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05DE" w:rsidRDefault="008F0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DE" w:rsidRDefault="008F0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1F9">
      <w:rPr>
        <w:rStyle w:val="PageNumber"/>
        <w:noProof/>
      </w:rPr>
      <w:t>1</w:t>
    </w:r>
    <w:r>
      <w:rPr>
        <w:rStyle w:val="PageNumber"/>
      </w:rPr>
      <w:fldChar w:fldCharType="end"/>
    </w:r>
  </w:p>
  <w:p w:rsidR="008F05DE" w:rsidRDefault="008F05D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9E" w:rsidRDefault="00155E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DE" w:rsidRDefault="008F05DE" w:rsidP="00806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5DE" w:rsidRDefault="008F05DE" w:rsidP="0080611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DE" w:rsidRDefault="008F05DE" w:rsidP="00806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61F9">
      <w:rPr>
        <w:rStyle w:val="PageNumber"/>
        <w:noProof/>
      </w:rPr>
      <w:t>25</w:t>
    </w:r>
    <w:r>
      <w:rPr>
        <w:rStyle w:val="PageNumber"/>
      </w:rPr>
      <w:fldChar w:fldCharType="end"/>
    </w:r>
  </w:p>
  <w:p w:rsidR="008F05DE" w:rsidRDefault="008F05DE" w:rsidP="008061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DE" w:rsidRDefault="008F05DE">
      <w:pPr>
        <w:spacing w:after="0"/>
      </w:pPr>
      <w:r>
        <w:separator/>
      </w:r>
    </w:p>
  </w:footnote>
  <w:footnote w:type="continuationSeparator" w:id="0">
    <w:p w:rsidR="008F05DE" w:rsidRDefault="008F05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9E" w:rsidRDefault="00155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479001"/>
      <w:docPartObj>
        <w:docPartGallery w:val="Watermarks"/>
        <w:docPartUnique/>
      </w:docPartObj>
    </w:sdtPr>
    <w:sdtContent>
      <w:p w:rsidR="008F05DE" w:rsidRDefault="00155E9E">
        <w:pPr>
          <w:pStyle w:val="Header"/>
          <w:jc w:val="righ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9E" w:rsidRDefault="00155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922"/>
    <w:multiLevelType w:val="hybridMultilevel"/>
    <w:tmpl w:val="ED603D32"/>
    <w:lvl w:ilvl="0" w:tplc="DB04A69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65D0D"/>
    <w:multiLevelType w:val="multilevel"/>
    <w:tmpl w:val="09E018DC"/>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2F1CD1"/>
    <w:multiLevelType w:val="hybridMultilevel"/>
    <w:tmpl w:val="6FA6994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DF23020"/>
    <w:multiLevelType w:val="hybridMultilevel"/>
    <w:tmpl w:val="DB86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D095C"/>
    <w:multiLevelType w:val="hybridMultilevel"/>
    <w:tmpl w:val="9844006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A1B2CAD"/>
    <w:multiLevelType w:val="hybridMultilevel"/>
    <w:tmpl w:val="5C1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2532B7"/>
    <w:multiLevelType w:val="hybridMultilevel"/>
    <w:tmpl w:val="B88E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05E27"/>
    <w:multiLevelType w:val="hybridMultilevel"/>
    <w:tmpl w:val="F636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0B7581"/>
    <w:multiLevelType w:val="hybridMultilevel"/>
    <w:tmpl w:val="500A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D330F0"/>
    <w:multiLevelType w:val="hybridMultilevel"/>
    <w:tmpl w:val="6BF0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00220"/>
    <w:multiLevelType w:val="hybridMultilevel"/>
    <w:tmpl w:val="67905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E71564"/>
    <w:multiLevelType w:val="hybridMultilevel"/>
    <w:tmpl w:val="A25E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0617A1"/>
    <w:multiLevelType w:val="hybridMultilevel"/>
    <w:tmpl w:val="63A66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6D3E46"/>
    <w:multiLevelType w:val="hybridMultilevel"/>
    <w:tmpl w:val="AE9ADFE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ABE24C8"/>
    <w:multiLevelType w:val="hybridMultilevel"/>
    <w:tmpl w:val="A79A43E8"/>
    <w:lvl w:ilvl="0" w:tplc="9AD8C762">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9E1895"/>
    <w:multiLevelType w:val="hybridMultilevel"/>
    <w:tmpl w:val="A7305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1F70B9"/>
    <w:multiLevelType w:val="hybridMultilevel"/>
    <w:tmpl w:val="60565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0E5FC3"/>
    <w:multiLevelType w:val="hybridMultilevel"/>
    <w:tmpl w:val="03761A1A"/>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1F7EA7"/>
    <w:multiLevelType w:val="multilevel"/>
    <w:tmpl w:val="64A0B4A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63C97200"/>
    <w:multiLevelType w:val="hybridMultilevel"/>
    <w:tmpl w:val="86BA032C"/>
    <w:lvl w:ilvl="0" w:tplc="218E850A">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A4B1A73"/>
    <w:multiLevelType w:val="hybridMultilevel"/>
    <w:tmpl w:val="38C8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B23947"/>
    <w:multiLevelType w:val="hybridMultilevel"/>
    <w:tmpl w:val="3636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21"/>
  </w:num>
  <w:num w:numId="5">
    <w:abstractNumId w:val="16"/>
  </w:num>
  <w:num w:numId="6">
    <w:abstractNumId w:val="15"/>
  </w:num>
  <w:num w:numId="7">
    <w:abstractNumId w:val="4"/>
  </w:num>
  <w:num w:numId="8">
    <w:abstractNumId w:val="12"/>
  </w:num>
  <w:num w:numId="9">
    <w:abstractNumId w:val="8"/>
  </w:num>
  <w:num w:numId="10">
    <w:abstractNumId w:val="2"/>
  </w:num>
  <w:num w:numId="11">
    <w:abstractNumId w:val="13"/>
  </w:num>
  <w:num w:numId="12">
    <w:abstractNumId w:val="20"/>
  </w:num>
  <w:num w:numId="13">
    <w:abstractNumId w:val="19"/>
  </w:num>
  <w:num w:numId="14">
    <w:abstractNumId w:val="3"/>
  </w:num>
  <w:num w:numId="15">
    <w:abstractNumId w:val="0"/>
  </w:num>
  <w:num w:numId="16">
    <w:abstractNumId w:val="5"/>
  </w:num>
  <w:num w:numId="17">
    <w:abstractNumId w:val="7"/>
  </w:num>
  <w:num w:numId="18">
    <w:abstractNumId w:val="9"/>
  </w:num>
  <w:num w:numId="19">
    <w:abstractNumId w:val="11"/>
  </w:num>
  <w:num w:numId="20">
    <w:abstractNumId w:val="10"/>
  </w:num>
  <w:num w:numId="21">
    <w:abstractNumId w:val="18"/>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mary Taylor">
    <w15:presenceInfo w15:providerId="AD" w15:userId="S-1-5-21-1087248158-1645291680-3373200396-1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F7"/>
    <w:rsid w:val="000268D2"/>
    <w:rsid w:val="00076BEF"/>
    <w:rsid w:val="000A0FCB"/>
    <w:rsid w:val="00111AB9"/>
    <w:rsid w:val="00155E9E"/>
    <w:rsid w:val="001A7124"/>
    <w:rsid w:val="001C6CA8"/>
    <w:rsid w:val="0029221C"/>
    <w:rsid w:val="002D73B3"/>
    <w:rsid w:val="003067A8"/>
    <w:rsid w:val="00312534"/>
    <w:rsid w:val="00313BD4"/>
    <w:rsid w:val="00315A43"/>
    <w:rsid w:val="00364B95"/>
    <w:rsid w:val="003661CE"/>
    <w:rsid w:val="00375846"/>
    <w:rsid w:val="003759F8"/>
    <w:rsid w:val="00391EB5"/>
    <w:rsid w:val="003F30F7"/>
    <w:rsid w:val="005A6088"/>
    <w:rsid w:val="005B27CC"/>
    <w:rsid w:val="005D61F9"/>
    <w:rsid w:val="00636254"/>
    <w:rsid w:val="00667E8F"/>
    <w:rsid w:val="00754A4A"/>
    <w:rsid w:val="00770D67"/>
    <w:rsid w:val="00771D33"/>
    <w:rsid w:val="007B1251"/>
    <w:rsid w:val="007F2E20"/>
    <w:rsid w:val="00806119"/>
    <w:rsid w:val="008971EB"/>
    <w:rsid w:val="008A2A14"/>
    <w:rsid w:val="008A4318"/>
    <w:rsid w:val="008F05DE"/>
    <w:rsid w:val="009B350E"/>
    <w:rsid w:val="009F7C56"/>
    <w:rsid w:val="00A24519"/>
    <w:rsid w:val="00A24E3B"/>
    <w:rsid w:val="00AD29C8"/>
    <w:rsid w:val="00BC39D3"/>
    <w:rsid w:val="00C43536"/>
    <w:rsid w:val="00C4695A"/>
    <w:rsid w:val="00CF71B0"/>
    <w:rsid w:val="00D378A2"/>
    <w:rsid w:val="00D823A8"/>
    <w:rsid w:val="00E1331A"/>
    <w:rsid w:val="00E6178B"/>
    <w:rsid w:val="00F024EB"/>
    <w:rsid w:val="00F542BC"/>
    <w:rsid w:val="00F85E9B"/>
    <w:rsid w:val="00FA2231"/>
    <w:rsid w:val="00FC1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F7"/>
    <w:pPr>
      <w:spacing w:after="240"/>
    </w:pPr>
    <w:rPr>
      <w:rFonts w:eastAsia="Times New Roman" w:cs="Times New Roman"/>
      <w:sz w:val="28"/>
      <w:szCs w:val="24"/>
    </w:rPr>
  </w:style>
  <w:style w:type="paragraph" w:styleId="Heading1">
    <w:name w:val="heading 1"/>
    <w:basedOn w:val="Normal"/>
    <w:next w:val="Normal"/>
    <w:link w:val="Heading1Char"/>
    <w:qFormat/>
    <w:rsid w:val="003F30F7"/>
    <w:pPr>
      <w:keepNext/>
      <w:spacing w:before="240" w:after="60" w:line="240" w:lineRule="atLeast"/>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0F7"/>
    <w:rPr>
      <w:rFonts w:eastAsia="Times New Roman"/>
      <w:b/>
      <w:bCs/>
      <w:kern w:val="32"/>
      <w:sz w:val="32"/>
      <w:szCs w:val="32"/>
    </w:rPr>
  </w:style>
  <w:style w:type="paragraph" w:styleId="Footer">
    <w:name w:val="footer"/>
    <w:basedOn w:val="Normal"/>
    <w:link w:val="FooterChar"/>
    <w:rsid w:val="003F30F7"/>
    <w:pPr>
      <w:tabs>
        <w:tab w:val="center" w:pos="4153"/>
        <w:tab w:val="right" w:pos="8306"/>
      </w:tabs>
    </w:pPr>
  </w:style>
  <w:style w:type="character" w:customStyle="1" w:styleId="FooterChar">
    <w:name w:val="Footer Char"/>
    <w:basedOn w:val="DefaultParagraphFont"/>
    <w:link w:val="Footer"/>
    <w:rsid w:val="003F30F7"/>
    <w:rPr>
      <w:rFonts w:eastAsia="Times New Roman" w:cs="Times New Roman"/>
      <w:sz w:val="28"/>
      <w:szCs w:val="24"/>
    </w:rPr>
  </w:style>
  <w:style w:type="character" w:styleId="PageNumber">
    <w:name w:val="page number"/>
    <w:basedOn w:val="DefaultParagraphFont"/>
    <w:rsid w:val="003F30F7"/>
  </w:style>
  <w:style w:type="character" w:styleId="Hyperlink">
    <w:name w:val="Hyperlink"/>
    <w:basedOn w:val="DefaultParagraphFont"/>
    <w:uiPriority w:val="99"/>
    <w:rsid w:val="003F30F7"/>
    <w:rPr>
      <w:color w:val="0000FF"/>
      <w:u w:val="single"/>
    </w:rPr>
  </w:style>
  <w:style w:type="paragraph" w:styleId="BodyText2">
    <w:name w:val="Body Text 2"/>
    <w:basedOn w:val="Normal"/>
    <w:link w:val="BodyText2Char"/>
    <w:rsid w:val="003F30F7"/>
    <w:pPr>
      <w:spacing w:after="0"/>
    </w:pPr>
    <w:rPr>
      <w:b/>
      <w:szCs w:val="20"/>
    </w:rPr>
  </w:style>
  <w:style w:type="character" w:customStyle="1" w:styleId="BodyText2Char">
    <w:name w:val="Body Text 2 Char"/>
    <w:basedOn w:val="DefaultParagraphFont"/>
    <w:link w:val="BodyText2"/>
    <w:rsid w:val="003F30F7"/>
    <w:rPr>
      <w:rFonts w:eastAsia="Times New Roman" w:cs="Times New Roman"/>
      <w:b/>
      <w:sz w:val="28"/>
      <w:szCs w:val="20"/>
    </w:rPr>
  </w:style>
  <w:style w:type="paragraph" w:styleId="Header">
    <w:name w:val="header"/>
    <w:basedOn w:val="Normal"/>
    <w:link w:val="HeaderChar"/>
    <w:rsid w:val="003F30F7"/>
    <w:pPr>
      <w:tabs>
        <w:tab w:val="center" w:pos="4153"/>
        <w:tab w:val="right" w:pos="8306"/>
      </w:tabs>
      <w:spacing w:line="240" w:lineRule="atLeast"/>
    </w:pPr>
  </w:style>
  <w:style w:type="character" w:customStyle="1" w:styleId="HeaderChar">
    <w:name w:val="Header Char"/>
    <w:basedOn w:val="DefaultParagraphFont"/>
    <w:link w:val="Header"/>
    <w:rsid w:val="003F30F7"/>
    <w:rPr>
      <w:rFonts w:eastAsia="Times New Roman" w:cs="Times New Roman"/>
      <w:sz w:val="28"/>
      <w:szCs w:val="24"/>
    </w:rPr>
  </w:style>
  <w:style w:type="paragraph" w:styleId="BalloonText">
    <w:name w:val="Balloon Text"/>
    <w:basedOn w:val="Normal"/>
    <w:link w:val="BalloonTextChar"/>
    <w:uiPriority w:val="99"/>
    <w:semiHidden/>
    <w:unhideWhenUsed/>
    <w:rsid w:val="003F30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0F7"/>
    <w:rPr>
      <w:rFonts w:ascii="Tahoma" w:eastAsia="Times New Roman" w:hAnsi="Tahoma" w:cs="Tahoma"/>
      <w:sz w:val="16"/>
      <w:szCs w:val="16"/>
    </w:rPr>
  </w:style>
  <w:style w:type="paragraph" w:styleId="ListParagraph">
    <w:name w:val="List Paragraph"/>
    <w:basedOn w:val="Normal"/>
    <w:uiPriority w:val="34"/>
    <w:qFormat/>
    <w:rsid w:val="00A24519"/>
    <w:pPr>
      <w:ind w:left="720"/>
      <w:contextualSpacing/>
    </w:pPr>
  </w:style>
  <w:style w:type="paragraph" w:customStyle="1" w:styleId="Default">
    <w:name w:val="Default"/>
    <w:basedOn w:val="Normal"/>
    <w:rsid w:val="00F024EB"/>
    <w:pPr>
      <w:autoSpaceDE w:val="0"/>
      <w:autoSpaceDN w:val="0"/>
      <w:spacing w:after="0"/>
    </w:pPr>
    <w:rPr>
      <w:rFonts w:eastAsiaTheme="minorHAnsi" w:cs="Arial"/>
      <w:color w:val="000000"/>
      <w:sz w:val="24"/>
    </w:rPr>
  </w:style>
  <w:style w:type="table" w:styleId="TableGrid">
    <w:name w:val="Table Grid"/>
    <w:basedOn w:val="TableNormal"/>
    <w:uiPriority w:val="59"/>
    <w:rsid w:val="005D61F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Default"/>
    <w:next w:val="Default"/>
    <w:uiPriority w:val="99"/>
    <w:rsid w:val="005D61F9"/>
    <w:pPr>
      <w:adjustRightInd w:val="0"/>
      <w:spacing w:line="241" w:lineRule="atLeast"/>
    </w:pPr>
    <w:rPr>
      <w:rFonts w:ascii="Dax" w:hAnsi="Dax" w:cstheme="minorBidi"/>
      <w:color w:val="auto"/>
    </w:rPr>
  </w:style>
  <w:style w:type="character" w:customStyle="1" w:styleId="A3">
    <w:name w:val="A3"/>
    <w:uiPriority w:val="99"/>
    <w:rsid w:val="005D61F9"/>
    <w:rPr>
      <w:rFonts w:cs="Dax"/>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F7"/>
    <w:pPr>
      <w:spacing w:after="240"/>
    </w:pPr>
    <w:rPr>
      <w:rFonts w:eastAsia="Times New Roman" w:cs="Times New Roman"/>
      <w:sz w:val="28"/>
      <w:szCs w:val="24"/>
    </w:rPr>
  </w:style>
  <w:style w:type="paragraph" w:styleId="Heading1">
    <w:name w:val="heading 1"/>
    <w:basedOn w:val="Normal"/>
    <w:next w:val="Normal"/>
    <w:link w:val="Heading1Char"/>
    <w:qFormat/>
    <w:rsid w:val="003F30F7"/>
    <w:pPr>
      <w:keepNext/>
      <w:spacing w:before="240" w:after="60" w:line="240" w:lineRule="atLeast"/>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0F7"/>
    <w:rPr>
      <w:rFonts w:eastAsia="Times New Roman"/>
      <w:b/>
      <w:bCs/>
      <w:kern w:val="32"/>
      <w:sz w:val="32"/>
      <w:szCs w:val="32"/>
    </w:rPr>
  </w:style>
  <w:style w:type="paragraph" w:styleId="Footer">
    <w:name w:val="footer"/>
    <w:basedOn w:val="Normal"/>
    <w:link w:val="FooterChar"/>
    <w:rsid w:val="003F30F7"/>
    <w:pPr>
      <w:tabs>
        <w:tab w:val="center" w:pos="4153"/>
        <w:tab w:val="right" w:pos="8306"/>
      </w:tabs>
    </w:pPr>
  </w:style>
  <w:style w:type="character" w:customStyle="1" w:styleId="FooterChar">
    <w:name w:val="Footer Char"/>
    <w:basedOn w:val="DefaultParagraphFont"/>
    <w:link w:val="Footer"/>
    <w:rsid w:val="003F30F7"/>
    <w:rPr>
      <w:rFonts w:eastAsia="Times New Roman" w:cs="Times New Roman"/>
      <w:sz w:val="28"/>
      <w:szCs w:val="24"/>
    </w:rPr>
  </w:style>
  <w:style w:type="character" w:styleId="PageNumber">
    <w:name w:val="page number"/>
    <w:basedOn w:val="DefaultParagraphFont"/>
    <w:rsid w:val="003F30F7"/>
  </w:style>
  <w:style w:type="character" w:styleId="Hyperlink">
    <w:name w:val="Hyperlink"/>
    <w:basedOn w:val="DefaultParagraphFont"/>
    <w:uiPriority w:val="99"/>
    <w:rsid w:val="003F30F7"/>
    <w:rPr>
      <w:color w:val="0000FF"/>
      <w:u w:val="single"/>
    </w:rPr>
  </w:style>
  <w:style w:type="paragraph" w:styleId="BodyText2">
    <w:name w:val="Body Text 2"/>
    <w:basedOn w:val="Normal"/>
    <w:link w:val="BodyText2Char"/>
    <w:rsid w:val="003F30F7"/>
    <w:pPr>
      <w:spacing w:after="0"/>
    </w:pPr>
    <w:rPr>
      <w:b/>
      <w:szCs w:val="20"/>
    </w:rPr>
  </w:style>
  <w:style w:type="character" w:customStyle="1" w:styleId="BodyText2Char">
    <w:name w:val="Body Text 2 Char"/>
    <w:basedOn w:val="DefaultParagraphFont"/>
    <w:link w:val="BodyText2"/>
    <w:rsid w:val="003F30F7"/>
    <w:rPr>
      <w:rFonts w:eastAsia="Times New Roman" w:cs="Times New Roman"/>
      <w:b/>
      <w:sz w:val="28"/>
      <w:szCs w:val="20"/>
    </w:rPr>
  </w:style>
  <w:style w:type="paragraph" w:styleId="Header">
    <w:name w:val="header"/>
    <w:basedOn w:val="Normal"/>
    <w:link w:val="HeaderChar"/>
    <w:rsid w:val="003F30F7"/>
    <w:pPr>
      <w:tabs>
        <w:tab w:val="center" w:pos="4153"/>
        <w:tab w:val="right" w:pos="8306"/>
      </w:tabs>
      <w:spacing w:line="240" w:lineRule="atLeast"/>
    </w:pPr>
  </w:style>
  <w:style w:type="character" w:customStyle="1" w:styleId="HeaderChar">
    <w:name w:val="Header Char"/>
    <w:basedOn w:val="DefaultParagraphFont"/>
    <w:link w:val="Header"/>
    <w:rsid w:val="003F30F7"/>
    <w:rPr>
      <w:rFonts w:eastAsia="Times New Roman" w:cs="Times New Roman"/>
      <w:sz w:val="28"/>
      <w:szCs w:val="24"/>
    </w:rPr>
  </w:style>
  <w:style w:type="paragraph" w:styleId="BalloonText">
    <w:name w:val="Balloon Text"/>
    <w:basedOn w:val="Normal"/>
    <w:link w:val="BalloonTextChar"/>
    <w:uiPriority w:val="99"/>
    <w:semiHidden/>
    <w:unhideWhenUsed/>
    <w:rsid w:val="003F30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0F7"/>
    <w:rPr>
      <w:rFonts w:ascii="Tahoma" w:eastAsia="Times New Roman" w:hAnsi="Tahoma" w:cs="Tahoma"/>
      <w:sz w:val="16"/>
      <w:szCs w:val="16"/>
    </w:rPr>
  </w:style>
  <w:style w:type="paragraph" w:styleId="ListParagraph">
    <w:name w:val="List Paragraph"/>
    <w:basedOn w:val="Normal"/>
    <w:uiPriority w:val="34"/>
    <w:qFormat/>
    <w:rsid w:val="00A24519"/>
    <w:pPr>
      <w:ind w:left="720"/>
      <w:contextualSpacing/>
    </w:pPr>
  </w:style>
  <w:style w:type="paragraph" w:customStyle="1" w:styleId="Default">
    <w:name w:val="Default"/>
    <w:basedOn w:val="Normal"/>
    <w:rsid w:val="00F024EB"/>
    <w:pPr>
      <w:autoSpaceDE w:val="0"/>
      <w:autoSpaceDN w:val="0"/>
      <w:spacing w:after="0"/>
    </w:pPr>
    <w:rPr>
      <w:rFonts w:eastAsiaTheme="minorHAnsi" w:cs="Arial"/>
      <w:color w:val="000000"/>
      <w:sz w:val="24"/>
    </w:rPr>
  </w:style>
  <w:style w:type="table" w:styleId="TableGrid">
    <w:name w:val="Table Grid"/>
    <w:basedOn w:val="TableNormal"/>
    <w:uiPriority w:val="59"/>
    <w:rsid w:val="005D61F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Default"/>
    <w:next w:val="Default"/>
    <w:uiPriority w:val="99"/>
    <w:rsid w:val="005D61F9"/>
    <w:pPr>
      <w:adjustRightInd w:val="0"/>
      <w:spacing w:line="241" w:lineRule="atLeast"/>
    </w:pPr>
    <w:rPr>
      <w:rFonts w:ascii="Dax" w:hAnsi="Dax" w:cstheme="minorBidi"/>
      <w:color w:val="auto"/>
    </w:rPr>
  </w:style>
  <w:style w:type="character" w:customStyle="1" w:styleId="A3">
    <w:name w:val="A3"/>
    <w:uiPriority w:val="99"/>
    <w:rsid w:val="005D61F9"/>
    <w:rPr>
      <w:rFonts w:cs="Dax"/>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hscbusiness.hscni.net/pdf/NI_HSC_inequalities_monitoring_pdf_744KB.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Equality.Unit@hscni.n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scbusiness.hscni.net/pdf/Emerging_Themes_Booklet_25_Oct_10.pdf" TargetMode="External"/><Relationship Id="rId25" Type="http://schemas.openxmlformats.org/officeDocument/2006/relationships/hyperlink" Target="http://www.nisra.gov.uk/pfg/" TargetMode="External"/><Relationship Id="rId2" Type="http://schemas.openxmlformats.org/officeDocument/2006/relationships/styles" Target="styles.xml"/><Relationship Id="rId16" Type="http://schemas.openxmlformats.org/officeDocument/2006/relationships/hyperlink" Target="http://www.poverty.org.uk/summary/ni.ht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health-ni.gov.uk/sites/default/files/publications/dhssps/hsni-first-results-14-15.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nisra.gov.uk/pfg/"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nne.Basten@hscni.net" TargetMode="External"/><Relationship Id="rId14" Type="http://schemas.openxmlformats.org/officeDocument/2006/relationships/header" Target="header3.xml"/><Relationship Id="rId22" Type="http://schemas.openxmlformats.org/officeDocument/2006/relationships/hyperlink" Target="http://www.ninis2.nisra.gov.uk/public/Home.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HSC_BSO_TS</Company>
  <LinksUpToDate>false</LinksUpToDate>
  <CharactersWithSpaces>32607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hennesseyc</dc:creator>
  <cp:lastModifiedBy>Julie Mawhinney</cp:lastModifiedBy>
  <cp:revision>4</cp:revision>
  <dcterms:created xsi:type="dcterms:W3CDTF">2016-11-09T11:22:00Z</dcterms:created>
  <dcterms:modified xsi:type="dcterms:W3CDTF">2016-11-09T11:45:00Z</dcterms:modified>
</cp:coreProperties>
</file>